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CTSH</w:t>
      </w:r>
      <w:r>
        <w:rPr>
          <w:rFonts w:ascii="Calibri" w:hAnsi="Calibri"/>
          <w:b/>
          <w:color w:val="1A2010"/>
          <w:sz w:val="40"/>
        </w:rPr>
        <w:t xml:space="preserve">  Cognizant Technology Solutions Corporation</w:t>
      </w:r>
    </w:p>
    <w:p>
      <w:pPr>
        <w:spacing w:after="120"/>
      </w:pPr>
      <w:r>
        <w:rPr>
          <w:rFonts w:ascii="Calibri" w:hAnsi="Calibri"/>
          <w:b/>
          <w:color w:val="6E8450"/>
          <w:sz w:val="18"/>
        </w:rPr>
        <w:t>DIVIDEND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Cognizant Technology Solutions is a global IT services and consulting company operating across four segments: Financial Services, Health Sciences, Products &amp; Resources, and Communications, Media &amp; Technology. The company provides AI services, application development, cloud migration, digital engineering, and business process outsourcing to enterprises worldwide, employing over 351,000 associates.</w:t>
      </w:r>
    </w:p>
    <w:p>
      <w:r>
        <w:rPr>
          <w:rFonts w:ascii="Calibri" w:hAnsi="Calibri"/>
          <w:b/>
          <w:color w:val="6E8450"/>
          <w:sz w:val="18"/>
        </w:rPr>
        <w:t>351,600 Employees · https://www.cognizant.com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Cognizant has successfully pivoted under CEO Ravi Kumar (since Jan 2023) from a margin-challenged IT outsourcer to an AI-forward services company — booking 28 large deals in 2025 with large deal TCV growth of nearly 50% YoY, and growing revenue 7% after years of stagnation [1]. The acquisition of Belcan (engineering services) expanded capabilities into higher-value engineering. AI Deployment (2/2): Cognizant generates approximately 30% of its code through AI and aims to reach 50%, has created a massive library of prebuilt AI agents and accelerators, and deployed Cognizant Moment (AI-powered customer experience service) and digital twin platforms for manufacturing clients [2]. CEO Kumar was named to Time AI 100 and chairs the US Chamber of Commerce AI working committee. Market Share (1/2): Cognizant is a top-5 IT services company globally with $21.1B revenue, but trails Accenture, TCS, and Infosys in growth and increasingly competes with AI-native firms for next-generation deals. Pipeline (0/2): No specific next-generation products with named launch dates; growth depends on expanding existing AI services and partnerships (Palantir, Google Cloud, ServiceNow) [1]. R&amp;D Intensity (1/1): Cognizant AI Lab maintains dedicated AI research staff, and the company invests significantly in AI training across its 351,600-person workforce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Cognizant's purpose of 'engineering modern businesses to improve everyday life' is clear and identifies what the company does and for whom, but doesn't articulate a transformative vision that differentiates from peers like Accenture or Infosys. Community Impact (2/2): Cognizant has earned Great Place to Work certification in 31 countries, committed to $1B annually in diverse supplier spend, and executive compensation is tied to gender diversity and talent development [3]. The company maintains philanthropic programs focused on STEM education and digital skills training. Employee Retention (1/2): Glassdoor rating of 3.6/5 with 69% recommending the company to a friend, in line with industry average [2]. Forbes World's Best Employers recognition and 25,000 fresh graduates hired in 2025 (expecting more in 2026) suggest adequate retention. However, some employees cite 'low pay' and 'inconsistent management' as concerns. Insider Buying (1/2): Cognizant plans to return $1.6B to shareholders in 2026 through buybacks and dividends, with a 6.5% dividend increase, showing capital return commitment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Cognizant's financial profile is exceptionally strong on leverage, valuation, and cash return metrics. D/E of 7.8% is among the lowest in IT services — essentially debt-free [5]. ROE of 15.2% is at target [5]. Revenue growth of 4.9% YoY is below the 10% target but represents meaningful improvement from near-zero growth in prior years [1]. Forward P/E of 9.7x is deeply undervalued for a company growing earnings 22% and guiding 5-8% revenue growth [5]. Profit margin of 10.6% is below the 20% target, reflecting the labor-intensive IT services model [5]. Payout ratio of 27.2% is well below the 40% target [5]. Consecutive years paid = 9 and consecutive years growth = 9, approaching the 10-year targets [5]. 5yr dividend growth CAGR of 6.6% meets the 6% target [5]. Liquidity floor easily cleared: 6.6M avg vol × $59.73 = $391M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Cognizant under CEO Ravi Kumar shows signs of transitioning toward a more infinite mindset — investing in AI capabilities and employee development even as the market questions the long-term viability of traditional IT services. However, the company's 35-year history of following industry trends rather than defining them, and the ongoing tension between margin optimization and transformative investment, keep it in mixed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Cognizant's purpose of 'engineering modern businesses to improve everyday life' exists and connects the company's work to broader impact, but has not been tested through crisis or validated by decades of consistent strategic decisions [1]. The recent pivot to AI under Kumar represents a strategic response to market conditions rather than a cause-driven transformation. Scoring 1 point (cause exists but not deeply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Cognizant's Great Place to Work certification in 31 countries and Forbes World's Best Employers recognition indicate adequate organizational trust [2][3]. The plan to hire 25,000+ fresh graduates annually shows investment in talent development. However, 351,600 employees across global delivery centers creates inherent organizational complexity, and Glassdoor reviews mentioning 'low pay' and 'inconsistent management' suggest trust varies significantly by location and level. Scoring 1 point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Cognizant explicitly acknowledges competitors' strengths. Chief AI Officer Babak Hodjat's response to Anthropic-driven disruption fears — stating the threat is 'overblown' while acknowledging AI-native firms' capabilities — shows a learning competitive mindset rather than dismissal or aggression [2]. The expanding partnership base (Palantir, Google Cloud, ServiceNow) reflects a collaborative rather than zero-sum competitive approach. Scoring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Cognizant has evolved from a Y2K remediation outsourcer to a full-service IT consultancy to an AI-forward services company, showing incremental flexibility over its 35-year history [1]. The shift from 'human-led and human-powered' to 'human-led and AI-powered' under Kumar is meaningful but gradual. The company has not made a transformative pivot that abandoned a profitable legacy business. Scoring 1 point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Kumar's aggressive AI investment — 30% of code AI-generated, 25K AI-skilled hires annually, and large deal TCV growth of 50% — shows commitment to transformation even as analysts warn AI could cannibalize traditional services revenue [1][2]. Cognizant's Chief AI Officer publicly engaging with disruption fears rather than avoiding them shows some leadership courage. Scoring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Cognizant trades at 9.7x forward P/E with earnings growing 22% and management guiding $22.1-22.7B in 2026 revenue (4.9-7.4% growth), above analyst consensus of $22.1B [1]. The company's transformation under CEO Ravi Kumar is gaining traction: large deal TCV grew 50% YoY in 2025, book-to-bill reached 1.3x, and adjusted operating margin expanded to 15.8% [1]. The near-zero leverage (D/E 7.8%), $1.6B shareholder returns program, and 6.5% dividend increase provide a strong capital return foundation. At $59.73, the market is pricing Cognizant as a value stock while the company is investing to become an AI services leader — generating 30% of code through AI, deploying prebuilt agent libraries, and partnering with Palantir, Google Cloud, and ServiceNow [2].</w:t>
      </w:r>
    </w:p>
    <w:p>
      <w:pPr>
        <w:spacing w:after="120"/>
      </w:pPr>
      <w:r>
        <w:rPr>
          <w:rFonts w:ascii="Calibri" w:hAnsi="Calibri"/>
          <w:b w:val="0"/>
          <w:color w:val="3A4A28"/>
          <w:sz w:val="20"/>
        </w:rPr>
        <w:t>The bear case centers on AI-driven disruption to Cognizant's core services model. The company's own 10-K filing admits certain services have already been replaced by AI, and TD Cowen cut the price target to $71 on 'conventional services deflation' concerns [2]. Revenue growth of 4.9% remains below peers (Accenture, Infosys), and the stock has declined from $69.49 (50-day SMA) to $59.73 (-14%), suggesting market skepticism about the AI transition narrative. Profit margins of 10.6% are structurally constrained by the labor-intensive delivery model with 351,600 employees [5]. The risk that clients build in-house AI capabilities (reducing outsourcing demand) or that AI-native competitors capture next-generation deals could leave Cognizant squeezed between shrinking traditional demand and insufficient AI revenue to compensate. The India-centric delivery model faces rising wage inflation and increasing competition from smaller, more agile AI-native firms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services demand acceleration — large deal TCV growth of 50% YoY in 2025 positions Cognizant for continued bookings momentum as enterprises scale AI deployments beyond pilots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15.8% to 16.1% guided for 2026, driven by AI-powered code generation (30% today, targeting 50%) reducing delivery costs and improving profitability per engagement [1][2]</w:t>
      </w:r>
    </w:p>
    <w:p>
      <w:pPr>
        <w:spacing w:before="40" w:after="40"/>
        <w:ind w:left="283"/>
      </w:pPr>
      <w:r>
        <w:rPr>
          <w:rFonts w:ascii="Calibri" w:hAnsi="Calibri"/>
          <w:b/>
          <w:color w:val="4A6B25"/>
          <w:sz w:val="20"/>
        </w:rPr>
        <w:t xml:space="preserve">3. </w:t>
      </w:r>
      <w:r>
        <w:rPr>
          <w:rFonts w:ascii="Calibri" w:hAnsi="Calibri"/>
          <w:b w:val="0"/>
          <w:color w:val="3A4A28"/>
          <w:sz w:val="20"/>
        </w:rPr>
        <w:t>Partnership ecosystem expansion — collaborations with Palantir, Google Cloud, ServiceNow, and others creating cross-sell opportunities and differentiated AI service offerings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cannibalization of traditional IT services — Cognizant's own disclosure acknowledges AI is replacing services it once performed, and generative AI tools could compress pricing on coding, testing, and integration work that forms the revenue base [2]</w:t>
      </w:r>
    </w:p>
    <w:p>
      <w:pPr>
        <w:spacing w:before="40" w:after="40"/>
        <w:ind w:left="283"/>
      </w:pPr>
      <w:r>
        <w:rPr>
          <w:rFonts w:ascii="Calibri" w:hAnsi="Calibri"/>
          <w:b/>
          <w:color w:val="4A6B25"/>
          <w:sz w:val="20"/>
        </w:rPr>
        <w:t xml:space="preserve">2. </w:t>
      </w:r>
      <w:r>
        <w:rPr>
          <w:rFonts w:ascii="Calibri" w:hAnsi="Calibri"/>
          <w:b w:val="0"/>
          <w:color w:val="3A4A28"/>
          <w:sz w:val="20"/>
        </w:rPr>
        <w:t>Revenue growth gap vs. peers — 4.9% growth trails Accenture and Infosys, risking market share loss in large enterprise deals as clients consolidate vendor relationships with faster-growing competitors [1]</w:t>
      </w:r>
    </w:p>
    <w:p>
      <w:pPr>
        <w:spacing w:before="40" w:after="40"/>
        <w:ind w:left="283"/>
      </w:pPr>
      <w:r>
        <w:rPr>
          <w:rFonts w:ascii="Calibri" w:hAnsi="Calibri"/>
          <w:b/>
          <w:color w:val="4A6B25"/>
          <w:sz w:val="20"/>
        </w:rPr>
        <w:t xml:space="preserve">3. </w:t>
      </w:r>
      <w:r>
        <w:rPr>
          <w:rFonts w:ascii="Calibri" w:hAnsi="Calibri"/>
          <w:b w:val="0"/>
          <w:color w:val="3A4A28"/>
          <w:sz w:val="20"/>
        </w:rPr>
        <w:t>Margin pressure from wage inflation and AI investment — the 351,600-employee delivery model faces rising labor costs in India while simultaneously requiring investment in AI capabilities, creating a margin squeeze if revenue growth doesn't accelerate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Cognizant faces genuine AI disruption risk to its core business. The company's own 10-K filing acknowledged that 'certain services it once performed have already been — and will continue to be — replaced by AI-driven solutions' [2]. TD Cowen reduced its price target citing 'conventional services deflation caused by generative AI.' AI-powered code generation (Cognizant already automates 30% of code) could reduce demand for the labor-intensive coding and integration work that forms the company's revenue base. Clients building in-house AI capabilities further compress demand. However, Cognizant's scale (351K employees), deep client relationships, proprietary process knowledge, and the complexity of enterprise AI deployment provide meaningful switching costs. AI Opportunity (1/1): Cognizant generates quantifiable AI revenue through its AI services practice, including the Cognizant Moment platform, prebuilt AI agents library, and digital twin solutions. CEO Kumar noted AI is driving large deal TCV growth of 50% YoY, and the company expects to hire 25,000+ graduates focused on AI skills in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Cognizant Q4 and Full-Year 2025 Earnings Release — $21.1B revenue (up 7%), $5.28 adjusted EPS, 2026 guidance $22.1-22.7B, February 4, 2026</w:t>
      </w:r>
    </w:p>
    <w:p>
      <w:pPr>
        <w:spacing w:before="20" w:after="20"/>
        <w:ind w:left="170"/>
      </w:pPr>
      <w:r>
        <w:rPr>
          <w:rFonts w:ascii="Calibri" w:hAnsi="Calibri"/>
          <w:b/>
          <w:color w:val="4A6B25"/>
          <w:sz w:val="15"/>
        </w:rPr>
        <w:t xml:space="preserve">2. </w:t>
      </w:r>
      <w:r>
        <w:rPr>
          <w:rFonts w:ascii="Calibri" w:hAnsi="Calibri"/>
          <w:b w:val="0"/>
          <w:color w:val="3A4A28"/>
          <w:sz w:val="17"/>
        </w:rPr>
        <w:t>Cognizant AI strategy — Time AI 100, Chief AI Officer Babak Hodjat on disruption, 30% AI code generation, Cognizant Moment platform, 10-K AI risk disclosure, 2025-2026</w:t>
      </w:r>
    </w:p>
    <w:p>
      <w:pPr>
        <w:spacing w:before="20" w:after="20"/>
        <w:ind w:left="170"/>
      </w:pPr>
      <w:r>
        <w:rPr>
          <w:rFonts w:ascii="Calibri" w:hAnsi="Calibri"/>
          <w:b/>
          <w:color w:val="4A6B25"/>
          <w:sz w:val="15"/>
        </w:rPr>
        <w:t xml:space="preserve">3. </w:t>
      </w:r>
      <w:r>
        <w:rPr>
          <w:rFonts w:ascii="Calibri" w:hAnsi="Calibri"/>
          <w:b w:val="0"/>
          <w:color w:val="3A4A28"/>
          <w:sz w:val="17"/>
        </w:rPr>
        <w:t>Cognizant ESG Report — Great Place to Work in 31 countries, $1B diverse supplier spend target, net-zero goal, 100% renewable energy by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IndexBox — Cognizant 2026 revenue guidance beats estimates, AI builder strategy expansion, 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CTSH (Cognizant Technology Solutions),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