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CUE</w:t>
      </w:r>
      <w:r>
        <w:rPr>
          <w:rFonts w:ascii="Calibri" w:hAnsi="Calibri"/>
          <w:b/>
          <w:color w:val="1A2010"/>
          <w:sz w:val="40"/>
        </w:rPr>
        <w:t xml:space="preserve">  Cue Biopharma, Inc.</w:t>
      </w:r>
    </w:p>
    <w:p>
      <w:pPr>
        <w:spacing w:after="120"/>
      </w:pPr>
      <w:r>
        <w:rPr>
          <w:rFonts w:ascii="Calibri" w:hAnsi="Calibri"/>
          <w:b/>
          <w:color w:val="6E8450"/>
          <w:sz w:val="18"/>
        </w:rPr>
        <w:t>GROWTH SLEEVE · 2026-04-22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Cue Biopharma is a clinical-stage biopharmaceutical company developing a novel class of injectable biologic therapeutics to selectively engage and modulate targeted, disease-relevant T cells. Its pipeline includes CUE-101 (HPV16+ head and neck cancer), CUE-102 (WT1+ solid tumors), CUE-401 (autoimmune diseases via Treg induction), and CUE-501 (autoimmune disease via B cell depletion) through collaborations with Boehringer Ingelheim, ImmunoScape, and Ono Pharmaceutical.</w:t>
      </w:r>
    </w:p>
    <w:p>
      <w:r>
        <w:rPr>
          <w:rFonts w:ascii="Calibri" w:hAnsi="Calibri"/>
          <w:b/>
          <w:color w:val="6E8450"/>
          <w:sz w:val="18"/>
        </w:rPr>
        <w:t>29 Employees · https://www.cuebiopharma.com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Cue Biopharma has advanced CUE-101 through Phase 1b demonstrating a confirmed 50% ORR with pembrolizumab combination in HPV16+ head and neck cancer, with 12-month OS of 88% and median OS of 32.7 months — clinically meaningful results for a small company with only 29 employees [1]. However, no products are commercialized. AI Deployment (0/2): No AI-related products or deployment; Cue is a small clinical-stage immunology company focused on T cell biology and has no AI strategy [2]. Market Share (2/2): Cue's Immuno-STAT platform represents a novel approach to selective T cell modulation that is differentiated from checkpoint inhibitors, CAR-T, and bispecifics. The CUE-401 autoimmune program targeting Treg induction is a potentially first-in-class mechanism for immune tolerance [1]. Pipeline (2/2): Strong pipeline with specific timelines — $7.5M Boehringer Ingelheim milestone payment expected May 2026 for CUE-501, ImmunoScape collaboration for solid tumor cell therapy ($15M upfront plus 40% equity), CUE-102 IND-enabling studies for 2027 clinical entry, and potential $337.5M in additional Boehringer milestones [1]. R&amp;D Intensity (0/1): R&amp;D spending as percentage of revenue is extremely high (&gt;100%) but this reflects pre-commercial status rather than deliberate R&amp;D intensity above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Cue Biopharma's mission to develop novel biologics that selectively modulate the immune system for cancer and autoimmune diseases is clear and identifies specific patient populations, but is standard for clinical-stage biotech and not particularly distinctive or visionary [2]. Community Impact (1/2): The company's pipeline targets serious unmet medical needs including HPV+ head and neck cancer (CUE-101) and autoimmune diseases (CUE-401, CUE-501), with validated collaboration interest from Boehringer Ingelheim and Ono Pharmaceutical suggesting clinical relevance, but no charitable programs are evident for a 29-person company [1]. Employee Retention (1/2): Glassdoor rating of 4.8/5.0 (limited sample of ~4 reviews) with employees praising culture, management, and senior leadership as 'down to earth, brilliant people who work hard to ensure everyone hired is a good fit' — unusually positive sentiment for a micro-cap biotech [2]. Insider Buying (0/2): No evidence of meaningful insider buying; CEO Usman Azam resigned in March 2026 (replaced by interim CEO Lucinda Warren), which represents insider departure rather than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Cue Biopharma is a micro-cap clinical-stage biotech with a $65M market cap, $0.67 stock price, and 29 employees — among the smallest companies screened. TTM revenue of $9.3M is entirely from collaboration milestones (not product revenue), with TTM net loss of -$40.7M and profit margin of -96.9% [4]. D/E of 15.9% is low (score 1.0), and revenue growth YoY of 1292% reflects milestone timing rather than sustainable growth (score 1.0 mechanically but misleading). ROE is deeply negative at -121% (score 0.0). Forward P/E and PEG are non-applicable (unprofitable). Estimated 5yr revenue CAGR is low given sporadic milestone-based revenue (score ~0.33). Book value of $0.274/share against a $0.67 stock price (P/B 2.4x) suggests modest premium for pipeline value. Liquidity floor cleared: 9.25M avg volume × $0.67 = $6.2M &gt; $1M [4]. Weighted sum on available metrics: 2.66/7 ≈ 3.8, rounds to 4, but adjusted to 3 given that the 1292% revenue growth is milestone-driven rather than sustainable commercial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Cue Biopharma shows limited infinite game characteristics. The company's recent CEO resignation (Usman Azam departed March 2026), micro-cap scale (29 employees, $65M market cap), and dependence on milestone-based collaboration revenue create an environment more focused on survival and near-term milestone execution than enduring purpose. Interim CEO Lucinda Warren may stabilize leadership but the transition introduces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Cue Biopharma's purpose — developing novel T cell modulators for cancer and autoimmune diseases — is medically meaningful but standard for clinical-stage biotech companies. The company has not articulated a distinctive just cause that transcends its pipeline. The CEO departure in March 2026 demonstrates that leadership commitment to the cause is not deeply embedded — the cause did not survive a single leadership transition (1 pt)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its micro-cap size, Cue Biopharma receives a 4.8/5.0 Glassdoor rating (albeit from a very small sample), with employees praising senior leadership and culture. The 29-person team structure likely creates tight-knit collaboration. However, the CEO's sudden resignation in March 2026 (causing an 8% stock drop) raises questions about internal dynamics, and the appointment of an interim rather than permanent CEO signals organizational uncertainty (1 pt)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Cue Biopharma's competitive landscape includes large immuno-oncology players (Bristol-Myers, Merck, Roche) and cell therapy companies, but the company's communications focus on its proprietary platform differentiation rather than learning from competitors. No evidence of infinite competitive mindset — the company is too small and survival-focused to engage in meaningful competitive reflection (0 pts)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Cue Biopharma has pivoted its strategic emphasis from oncology (CUE-101, CUE-102) toward autoimmune disease (CUE-401, CUE-501) and cell therapy partnerships (ImmunoScape), but these shifts appear driven by funding opportunities and partner interest rather than a cause-driven transformation. The company is too young and small to have demonstrated true existential flexibility (0 pts)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clear evidence of courageous leadership decisions. The CEO departure in March 2026 represents the opposite of courageous commitment. The collaboration strategy with Boehringer Ingelheim and Ono Pharmaceutical is pragmatic but standard for clinical-stage biotechs seeking to fund development through partnerships rather than dilutive equity raises (0 pts)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Cue Biopharma is a micro-cap clinical-stage biotech ($65M market cap) with a differentiated Immuno-STAT platform generating promising clinical results — CUE-101 plus pembrolizumab showed a confirmed 50% ORR in HPV16+ head and neck cancer with median OS of 32.7 months [1]. The collaboration portfolio is impressive for its size: Boehringer Ingelheim (CUE-501, up to $337.5M in potential milestones plus $7.5M payment due May 2026), Ono Pharmaceutical (CUE-401 autoimmune), and ImmunoScape (cell therapy, $15M upfront plus 40% equity stake) [1]. At $0.67/share with recent volume spiking to 22.7M shares (vs. 9.2M average), the stock has attracted speculative interest following the March 2026 leadership change and pending Boehringer milestone.</w:t>
      </w:r>
    </w:p>
    <w:p>
      <w:pPr>
        <w:spacing w:after="120"/>
      </w:pPr>
      <w:r>
        <w:rPr>
          <w:rFonts w:ascii="Calibri" w:hAnsi="Calibri"/>
          <w:b w:val="0"/>
          <w:color w:val="3A4A28"/>
          <w:sz w:val="20"/>
        </w:rPr>
        <w:t>The bear case is substantial for this penny stock. Market cap of $65M with only 29 employees and TTM losses of $40.7M against $9.3M revenue (entirely milestone-dependent) creates acute funding risk — the company likely needs additional capital raises that will dilute existing shareholders [4]. CEO Usman Azam's sudden resignation in March 2026 (causing an 8% stock drop) introduces leadership instability at a critical juncture, with only an interim CEO in place [2]. The stock price of $0.67 risks NASDAQ delisting if it remains below $1.00 for an extended period. All pipeline programs are early-stage with high failure rates typical of clinical-stage immunology assets. The 1292% revenue growth is misleading — it reflects milestone timing rather than commercial traction, and future milestones are contingent on successful advancement of partnered programs. With no products on market and years from potential commercialization, CUE is a high-risk speculative 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Boehringer Ingelheim $7.5M preclinical milestone payment for CUE-501 expected May 2026, validating the partnership and providing near-term non-dilutive funding [1]</w:t>
      </w:r>
    </w:p>
    <w:p>
      <w:pPr>
        <w:spacing w:before="40" w:after="40"/>
        <w:ind w:left="283"/>
      </w:pPr>
      <w:r>
        <w:rPr>
          <w:rFonts w:ascii="Calibri" w:hAnsi="Calibri"/>
          <w:b/>
          <w:color w:val="4A6B25"/>
          <w:sz w:val="20"/>
        </w:rPr>
        <w:t xml:space="preserve">2. </w:t>
      </w:r>
      <w:r>
        <w:rPr>
          <w:rFonts w:ascii="Calibri" w:hAnsi="Calibri"/>
          <w:b w:val="0"/>
          <w:color w:val="3A4A28"/>
          <w:sz w:val="20"/>
        </w:rPr>
        <w:t>CUE-101 Phase 1b data maturation in HPV16+ head and neck cancer — additional response and survival data could attract partnership or acquisition interest [1]</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to replace interim CEO Lucinda Warren, which would resolve leadership uncertainty and signal strategic direction for the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Acute funding risk — $65M market cap with $40.7M annual losses and only milestone-based revenue requires continued capital raises that will dilute shareholders [4]</w:t>
      </w:r>
    </w:p>
    <w:p>
      <w:pPr>
        <w:spacing w:before="40" w:after="40"/>
        <w:ind w:left="283"/>
      </w:pPr>
      <w:r>
        <w:rPr>
          <w:rFonts w:ascii="Calibri" w:hAnsi="Calibri"/>
          <w:b/>
          <w:color w:val="4A6B25"/>
          <w:sz w:val="20"/>
        </w:rPr>
        <w:t xml:space="preserve">2. </w:t>
      </w:r>
      <w:r>
        <w:rPr>
          <w:rFonts w:ascii="Calibri" w:hAnsi="Calibri"/>
          <w:b w:val="0"/>
          <w:color w:val="3A4A28"/>
          <w:sz w:val="20"/>
        </w:rPr>
        <w:t>Leadership vacuum — CEO resigned March 2026, interim CEO in place, no permanent successor announced, creating strategic uncertainty during clinical-stage pipeline advancement [2]</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stock price of $0.67 is below the $1.00 minimum bid price requirement, potentially triggering a compliance notice and forced reverse split or delisting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Cue Biopharma's core business — developing novel injectable biologic drugs through T cell immunology — is structurally immune to AI disruption. Drug discovery, clinical trials, biological manufacturing, and FDA regulatory processes require physical-world execution that AI cannot replace. The company's Immuno-STAT platform involves proprietary protein engineering and biological assays that are fundamentally laboratory-based. While AI may accelerate certain drug discovery processes, it cannot substitute for clinical trial execution, CMC development, or regulatory approval — the bottlenecks in Cue's business [1]. AI Opportunity (0/1): Cue generates no revenue from AI products. As a 29-person clinical-stage biotech, AI is neither a revenue opportunity nor a business threat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Cue Biopharma pipeline and clinical data — CUE-101 50% ORR, Boehringer Ingelheim $7.5M milestone, ImmunoScape collaboration, StockTitan and company website,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Glassdoor, Simply Wall St — CUE leadership transition (Azam resignation, Warren interim CEO), 4.8 Glassdoor rating,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Cue Biopharma corporate website — pipeline overview, Immuno-STAT platform, about us,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CUE key statistics, $65M market cap, $0.67 price, D/E 15.9%, ROE -121%,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