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CURX</w:t>
      </w:r>
      <w:r>
        <w:rPr>
          <w:rFonts w:ascii="Calibri" w:hAnsi="Calibri"/>
          <w:b/>
          <w:color w:val="1A2010"/>
          <w:sz w:val="40"/>
        </w:rPr>
        <w:t xml:space="preserve">  Curanex Pharmaceuticals Inc</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Curanex Pharmaceuticals is a developmental-stage pharmaceutical company focused on discovering, developing, and commercializing botanical drugs for inflammatory diseases. Its lead candidate, Phyto-N, is a botanical extract with anti-inflammatory properties targeting ulcerative colitis, atopic dermatitis, diabetes, NAFLD, and gout. The company was formerly known as Fordman Pharma Inc. and is headquartered in Jericho, New York.</w:t>
      </w:r>
    </w:p>
    <w:p>
      <w:r>
        <w:rPr>
          <w:rFonts w:ascii="Calibri" w:hAnsi="Calibri"/>
          <w:b/>
          <w:color w:val="6E8450"/>
          <w:sz w:val="18"/>
        </w:rPr>
        <w:t>https://www.curanexpharma.com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Curanex has zero approved products and no commercial revenue since founding in 1996 — 30 years without a single product reaching market represents a complete absence of innovation execution [1][2]. The IPO raised ~$15M but clinical progress has been minimal. AI Deployment (0/2): No AI deployment or strategy evident; the company's botanical extraction platform is traditional wet-lab chemistry with no AI integration [2]. Market Share (0/2): Pre-revenue company with zero market share in any therapeutic category [1]. Pipeline (1/2): Phyto-N GMP pilot completed and IND submission for ulcerative colitis targeted for Q4 2026, with animal model data across six inflammatory diseases providing some pipeline visibility [2][3]. However, only two botanical drugs have ever received FDA approval, making the regulatory path extremely uncertain. R&amp;D Intensity (0/1): With only $108K cash remaining and negative operating cash flow of -$665K, R&amp;D spending is negligible in absolute terms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Curanex's stated purpose of developing botanical drugs for inflammatory diseases is a legitimate healthcare objective but reads as generic and interchangeable with any early-stage biotech — there is no articulated vision of a better future beyond standard drug development [2]. Community Impact (0/2): No evidence of charitable programs, community investment, or philanthropic activity — the company is in survival mode with $108K cash [4]. Employee Retention (0/2): No employee count disclosed, no Glassdoor data, and no retention metrics available for this micro-cap [4]. Insider Buying (0/2): No evidence of meaningful insider buying; the company relies on external fundraising ($17.25M raised recently) rather than insider conviction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Curanex's financial profile is severely distressed. Zero revenue, negative ROE of -85.3%, and D/E of 156.0% on a $14.5M market cap reflect a pre-clinical biotech burning cash with no path to near-term profitability [4]. Total cash of $108K against $476K total debt and -$665K annual operating cash flow raises going-concern risk [4]. The stock collapsed 92.6% in a single week on mixed Phyto-N trial results and financial concerns [3]. Only D/E contributes a partial score (0.63) as all other available metrics score at floor. Liquidity floor passes at $2.3M average daily dollar volume, though recent 10-day average volume of 330K shares suggests declining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Curanex is playing a finite survival game — burning through cash with $108K remaining, no revenue, and a single unproven drug candidate after 30 years of development. The company exists to get Phyto-N approved, not to advance an enduring cause. Leadership turnover (CEO since February 2024) and reliance on capital raises suggest quarter-to-quarter survival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Curanex's purpose of developing botanical treatments for inflammatory diseases is a legitimate healthcare goal but does not meet Sinek's standard for a Just Cause [2]. After 30 years without a single approved product, the purpose has not been validated by execution. The company's recent name change from Fordman Pharma to Curanex (2023) and CEO change (2024) suggest strategic drift rather than purposeful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employee data available, no Glassdoor reviews, and no cultural information for this micro-cap [4]. The leadership team has an average tenure of 1.2 years, and the revolving-door nature of management (name changes, CEO changes) does not suggest a high-trust, stable organization. The March 2026 appointment of SAB members from Merck and BMS adds credibility but does not address internal team dynamics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self-awareness. Curanex operates in a $23.9B inflammatory disease market dominated by biologics (Humira, Stelara) and biosimilars, but the company does not publicly discuss how these rivals inform its strategy [2]. The botanical drug approach is so differentiated from the mainstream that competitive learning is limited.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Curanex has been rigid for 30 years — the same botanical extract platform since 1996 with no commercial pivot or strategic transformation [2]. The name change from Fordman Pharma to Curanex was cosmetic, not strategic. The company has not demonstrated the ability to adapt when its core approach fails, as evidenced by the 92.6% stock crash on mixed clinical results with no alternative strategy articulated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strategic decisions. The company's leadership appears reactive — raising capital when cash runs low, changing names and CEOs, and adding SAB members for credibility [1][3]. With $108K cash and no revenue after 30 years, the leadership has not demonstrated the conviction to make difficult long-term investments while managing short-term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Curanex Pharmaceuticals is a speculative micro-cap biotech with a single unproven botanical drug candidate (Phyto-N) targeting the $23.9B inflammatory disease market. The company completed a GMP pilot and is targeting an ulcerative colitis IND submission in Q4 2026, with animal model data across six inflammatory conditions providing some scientific basis [2]. The recent addition of SAB members from Merck and BMS adds credibility, and the botanical approach is differentiated from biologic competitors [3]. If Phyto-N advances through clinical trials, the upside on a $14.5M market cap could be significant.</w:t>
      </w:r>
    </w:p>
    <w:p>
      <w:pPr>
        <w:spacing w:after="120"/>
      </w:pPr>
      <w:r>
        <w:rPr>
          <w:rFonts w:ascii="Calibri" w:hAnsi="Calibri"/>
          <w:b w:val="0"/>
          <w:color w:val="3A4A28"/>
          <w:sz w:val="20"/>
        </w:rPr>
        <w:t>The bear case is overwhelming. Curanex has zero revenue, $108K cash, -$665K annual operating cash flow, and a market cap of just $14.5M after a 92.6% stock crash on mixed clinical results [1][3][4]. Only two botanical drugs have ever received FDA approval, making the regulatory path extraordinarily uncertain. The company has existed since 1996 without bringing a single product to market, and the $15M IPO funds have not been sufficient to advance Phyto-N beyond preclinical stage. Going-concern risk is acute — the company will need to raise additional capital imminently, likely at severely dilutive terms given the sub-$1 stock price. No analyst coverage, no institutional support, and declining trading volume suggest the market has largely abandoned this name.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Phyto-N ulcerative colitis IND submission targeted for Q4 2026 — FDA acceptance would be a significant de-risking event for the $14.5M market cap [2]</w:t>
      </w:r>
    </w:p>
    <w:p>
      <w:pPr>
        <w:spacing w:before="40" w:after="40"/>
        <w:ind w:left="283"/>
      </w:pPr>
      <w:r>
        <w:rPr>
          <w:rFonts w:ascii="Calibri" w:hAnsi="Calibri"/>
          <w:b/>
          <w:color w:val="4A6B25"/>
          <w:sz w:val="20"/>
        </w:rPr>
        <w:t xml:space="preserve">2. </w:t>
      </w:r>
      <w:r>
        <w:rPr>
          <w:rFonts w:ascii="Calibri" w:hAnsi="Calibri"/>
          <w:b w:val="0"/>
          <w:color w:val="3A4A28"/>
          <w:sz w:val="20"/>
        </w:rPr>
        <w:t>Scientific Advisory Board additions from Merck and BMS (March 2026) could improve clinical trial design and regulatory strategy [3]</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Phyto-N platform across six inflammatory disease indications could provide non-dilutive funding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$108K cash with -$665K annual burn rate means the company must raise capital within months, likely at sub-$1 dilutive pricing [4]</w:t>
      </w:r>
    </w:p>
    <w:p>
      <w:pPr>
        <w:spacing w:before="40" w:after="40"/>
        <w:ind w:left="283"/>
      </w:pPr>
      <w:r>
        <w:rPr>
          <w:rFonts w:ascii="Calibri" w:hAnsi="Calibri"/>
          <w:b/>
          <w:color w:val="4A6B25"/>
          <w:sz w:val="20"/>
        </w:rPr>
        <w:t xml:space="preserve">2. </w:t>
      </w:r>
      <w:r>
        <w:rPr>
          <w:rFonts w:ascii="Calibri" w:hAnsi="Calibri"/>
          <w:b w:val="0"/>
          <w:color w:val="3A4A28"/>
          <w:sz w:val="20"/>
        </w:rPr>
        <w:t>Only two botanical drugs have ever received FDA approval, making Phyto-N's regulatory path extremely uncertain regardless of clinical data quality [2]</w:t>
      </w:r>
    </w:p>
    <w:p>
      <w:pPr>
        <w:spacing w:before="40" w:after="40"/>
        <w:ind w:left="283"/>
      </w:pPr>
      <w:r>
        <w:rPr>
          <w:rFonts w:ascii="Calibri" w:hAnsi="Calibri"/>
          <w:b/>
          <w:color w:val="4A6B25"/>
          <w:sz w:val="20"/>
        </w:rPr>
        <w:t xml:space="preserve">3. </w:t>
      </w:r>
      <w:r>
        <w:rPr>
          <w:rFonts w:ascii="Calibri" w:hAnsi="Calibri"/>
          <w:b w:val="0"/>
          <w:color w:val="3A4A28"/>
          <w:sz w:val="20"/>
        </w:rPr>
        <w:t>92.6% stock crash on mixed clinical results demonstrates that a single negative data readout could render the equity worthless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Botanical drug development is PROTECTED from AI disruption — FDA-regulated clinical trials, physical wet-lab extraction processes, and regulatory approval pathways cannot be replaced by AI [2]. The core challenge of standardizing botanical extracts for pharmaceutical use involves physical chemistry and manufacturing processes that require human expertise. However, AI tools could accelerate competitor drug discovery and reduce the moat around traditional botanical research. AI Opportunity (1/1): AI could theoretically accelerate Phyto-N's compound identification and optimize extraction processes, though Curanex has shown no evidence of deploying AI in its R&amp;D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Seeking Alpha — CURX financial data, $15M IPO allocation, earnings history,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Curanex Pharmaceuticals corporate website and StockAnalysis.com — company profile, Phyto-N pipeline, botanical drug platform</w:t>
      </w:r>
    </w:p>
    <w:p>
      <w:pPr>
        <w:spacing w:before="20" w:after="20"/>
        <w:ind w:left="170"/>
      </w:pPr>
      <w:r>
        <w:rPr>
          <w:rFonts w:ascii="Calibri" w:hAnsi="Calibri"/>
          <w:b/>
          <w:color w:val="4A6B25"/>
          <w:sz w:val="15"/>
        </w:rPr>
        <w:t xml:space="preserve">3. </w:t>
      </w:r>
      <w:r>
        <w:rPr>
          <w:rFonts w:ascii="Calibri" w:hAnsi="Calibri"/>
          <w:b w:val="0"/>
          <w:color w:val="3A4A28"/>
          <w:sz w:val="17"/>
        </w:rPr>
        <w:t>AInvest.com — CURX 92.59% crash on mixed Phyto-N trial results, SAB appointments, March 2026</w:t>
      </w:r>
    </w:p>
    <w:p>
      <w:pPr>
        <w:spacing w:before="20" w:after="20"/>
        <w:ind w:left="170"/>
      </w:pPr>
      <w:r>
        <w:rPr>
          <w:rFonts w:ascii="Calibri" w:hAnsi="Calibri"/>
          <w:b/>
          <w:color w:val="4A6B25"/>
          <w:sz w:val="15"/>
        </w:rPr>
        <w:t xml:space="preserve">4. </w:t>
      </w:r>
      <w:r>
        <w:rPr>
          <w:rFonts w:ascii="Calibri" w:hAnsi="Calibri"/>
          <w:b w:val="0"/>
          <w:color w:val="3A4A28"/>
          <w:sz w:val="17"/>
        </w:rPr>
        <w:t>yfinance data for CURX — $14.5M market cap, $108K cash, -$665K operating cash flow,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