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CVGI</w:t>
      </w:r>
      <w:r>
        <w:rPr>
          <w:rFonts w:ascii="Calibri" w:hAnsi="Calibri"/>
          <w:b/>
          <w:color w:val="1A2010"/>
          <w:sz w:val="40"/>
        </w:rPr>
        <w:t xml:space="preserve">  Commercial Vehicle Group, Inc.</w:t>
      </w:r>
    </w:p>
    <w:p>
      <w:pPr>
        <w:spacing w:after="120"/>
      </w:pPr>
      <w:r>
        <w:rPr>
          <w:rFonts w:ascii="Calibri" w:hAnsi="Calibri"/>
          <w:b/>
          <w:color w:val="6E8450"/>
          <w:sz w:val="18"/>
        </w:rPr>
        <w:t>GROWTH SLEEVE · 2026-05-04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NASDAQ · United States</w:t>
      </w:r>
    </w:p>
    <w:p>
      <w:pPr>
        <w:spacing w:after="80"/>
      </w:pPr>
      <w:r>
        <w:rPr>
          <w:rFonts w:ascii="Calibri" w:hAnsi="Calibri"/>
          <w:b w:val="0"/>
          <w:color w:val="3A4A28"/>
          <w:sz w:val="20"/>
        </w:rPr>
        <w:t>Commercial Vehicle Group (CVG) designs, manufactures, and sells components and assemblies for commercial vehicles, including electrical systems (wire harnesses, panel assemblies, cable assemblies), vehicle solutions (seats, cab trim, mirrors, wipers, structures), and aftermarket parts. The company serves global OEMs in the commercial truck, construction, agriculture, military, bus, and rail industries.</w:t>
      </w:r>
    </w:p>
    <w:p>
      <w:r>
        <w:rPr>
          <w:rFonts w:ascii="Calibri" w:hAnsi="Calibri"/>
          <w:b/>
          <w:color w:val="6E8450"/>
          <w:sz w:val="18"/>
        </w:rPr>
        <w:t>6,100 Employees · https://cvgrp.com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CVG has been in a multi-year revenue decline — from $835M (2023) to $723M (2024) to $649M (2025), a 22% contraction over two years driven by cyclical weakness in commercial vehicle production [1]. The company has been executing cost restructuring and operational improvement initiatives under CEO James Ray (appointed December 2023) but no transformative product launches. AI Deployment (0/2): No evidence of AI-powered products or AI-driven manufacturing efficiency. CVG is a traditional auto parts manufacturer with no disclosed AI strategy [3]. Market Share (1/2): CVG is a meaningful but not dominant supplier to commercial vehicle OEMs globally. The electrical systems segment is described as a growth driver, but specific market share data is not available [1]. Pipeline (1/2): 2026 guidance of $660-$700M revenue represents a return to modest growth, with new business wins in electrical systems expected to ramp through 2026 [1]. CEO Ray stated 'continued operating leverage into 2026 as we ramp new business wins.' R&amp;D Intensity (0/1): No evidence of above-average R&amp;D spend for the auto parts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CVG's purpose statement is standard industrial — focused on providing components and solutions to commercial vehicle OEMs. No distinctive mission beyond serving customers and delivering value. Interchangeable with any auto parts peer [4]. Community Impact (1/2): CVG employs 6,100 workers across global manufacturing facilities and maintains an ESG commitment with published sustainability goals and an ethics line [5]. However, no evidence of distinctive charitable programs or community investment with quantified impact. Employee Retention (0/2): Glassdoor rating of 3.1/5 with mixed reviews — employees cite long hours, lack of breaks, and a culture that is 'not very inviting,' though 59% would recommend working there [3]. No retention or tenure data available. Insider Buying (1/2): Only stock award grants visible in insider transactions — CEO Ray received 805K shares in June 2025 as compensation, not open-market purchases. No evidence of meaningful voluntary insider buying at depressed prices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CVG's financial profile reflects cyclical stress in commercial vehicles. D/E of 108% is moderate for a manufacturing company [6]. ROE is -15.2%, reflecting net losses of -$22.8M in 2025 (improved from -$27.9M in 2024) [6]. Revenue declined 5.2% YoY to $649M, with a 3-year decline of ~6% annually [1]. Forward P/E of 54.1x is extremely elevated for a struggling manufacturer, reflecting minimal expected earnings ($0.08 forward EPS) [6]. Profit margin is -3.5% [6]. The bright spot is the PEG ratio of 0.45 — suggesting analysts expect meaningful earnings recovery relative to the depressed valuation. Gross margins of 11.3% are thin for a manufacturing operation. Free cash flow of $37.4M is a positive indicator of operational health despite net losses [6]. Liquidity passes: 1.26M avg volume x $4.15 = $5.2M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CVG is navigating a cyclical downturn with new leadership (CEO James Ray, December 2023) focused on operational improvement and cost restructuring. The company shows some elements of long-term thinking through its electrical systems growth strategy and sustainability commitments, but the overall posture is reactive — managing through a downcycle rather than building toward a compelling future vision. Mixed employee culture and lack of transformative investment suggest finite game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CVG exists to manufacture commercial vehicle components. While CEO Ray articulates a 'relentless focus on customers' and developing 'high-performing teams,' this is standard industrial language without a distinctive vision of a better future [2]. The company does not articulate why commercial vehicle components matter beyond serving OEMs.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Glassdoor reviews (3.1/5) describe a culture that is 'not very inviting,' with expectations of long hours and no breaks [3]. The October 2024 announcement of new executive appointments 'to accelerate performance' suggests organizational instability and ongoing leadership restructuring under CEO Ray [2]. Manufacturing environments often struggle with trust dynamics between management and floor workers.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an infinite competitive mindset. CVG competes with Aptiv, TE Connectivity, and other auto parts suppliers but does not reference learning from rivals or using competitive pressure for self-improvement. Competitive language focuses on winning new business and market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CVG is incrementally shifting its business mix toward electrical systems and away from legacy vehicle solutions, recognizing that electrification and vehicle intelligence increase electrical content per vehicle [1]. The 2026 guidance emphasizes growth from the electrical systems segment. This is an adaptive evolution within the same industry rather than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CEO Ray has invested in restructuring and new executive appointments during a period of declining revenue, demonstrating willingness to prioritize long-term organizational health over near-term earnings stability [2]. The company maintained investment in electrical systems growth while cutting costs elsewhere. However, these are standard cyclical management actions rather than bold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CVG trades at a deeply depressed $4.15 ($152M market cap) with a PEG ratio of 0.45, suggesting significant upside if the commercial vehicle cycle recovers. Management guided 2026 revenue of $660-$700M (2-8% growth) with $24-$30M adjusted EBITDA, and Q4 2025 revenue of $154.8M beat estimates by 5.2%, sparking a 24.5% stock jump [1]. Net losses have narrowed from -$27.9M (2024) to -$22.8M (2025), and free cash flow of $37.4M demonstrates operational resilience despite the downcycle [6]. The electrical systems segment is positioned to benefit from increasing electrical content per commercial vehicle as the industry moves toward electrification, autonomous features, and connected vehicle platforms. CEO James Ray's restructuring efforts since December 2023 are laying groundwork for margin expansion as volumes recover.</w:t>
      </w:r>
    </w:p>
    <w:p>
      <w:pPr>
        <w:spacing w:after="120"/>
      </w:pPr>
      <w:r>
        <w:rPr>
          <w:rFonts w:ascii="Calibri" w:hAnsi="Calibri"/>
          <w:b w:val="0"/>
          <w:color w:val="3A4A28"/>
          <w:sz w:val="20"/>
        </w:rPr>
        <w:t>The bear case centers on prolonged cyclical weakness and thin margins. Revenue has declined 22% from $835M (2023) to $649M (2025) as commercial vehicle production has weakened globally [1]. Forward P/E of 54x reflects minimal expected profitability — the company earned only -$0.61 per share in 2025 and is expected to earn just $0.08 in 2026. Gross margins of 11.3% are thin for a manufacturing business, leaving little cushion if input costs rise or volumes disappoint [6]. The $152M market cap makes this a micro-cap stock subject to illiquidity risk and institutional neglect. D/E of 108% creates financial leverage that amplifies downside in a prolonged downcycle. CVG competes against much larger, better-capitalized peers like Aptiv and TE Connectivity who can invest more heavily in R&amp;D, AI-driven manufacturing, and next-generation vehicle platforms. Employee culture concerns (Glassdoor 3.1/5) may limit the talent attraction needed for the electrical systems growth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vehicle production cycle recovery — 2026 guidance of $660-$700M revenue and $24-$30M EBITDA represents the first growth year after two years of declines [1]</w:t>
      </w:r>
    </w:p>
    <w:p>
      <w:pPr>
        <w:spacing w:before="40" w:after="40"/>
        <w:ind w:left="283"/>
      </w:pPr>
      <w:r>
        <w:rPr>
          <w:rFonts w:ascii="Calibri" w:hAnsi="Calibri"/>
          <w:b/>
          <w:color w:val="4A6B25"/>
          <w:sz w:val="20"/>
        </w:rPr>
        <w:t xml:space="preserve">2. </w:t>
      </w:r>
      <w:r>
        <w:rPr>
          <w:rFonts w:ascii="Calibri" w:hAnsi="Calibri"/>
          <w:b w:val="0"/>
          <w:color w:val="3A4A28"/>
          <w:sz w:val="20"/>
        </w:rPr>
        <w:t>Electrical systems segment new business wins ramping through 2026, driven by increasing electrical content per vehicle from electrification and ADAS adoption [1]</w:t>
      </w:r>
    </w:p>
    <w:p>
      <w:pPr>
        <w:spacing w:before="40" w:after="40"/>
        <w:ind w:left="283"/>
      </w:pPr>
      <w:r>
        <w:rPr>
          <w:rFonts w:ascii="Calibri" w:hAnsi="Calibri"/>
          <w:b/>
          <w:color w:val="4A6B25"/>
          <w:sz w:val="20"/>
        </w:rPr>
        <w:t xml:space="preserve">3. </w:t>
      </w:r>
      <w:r>
        <w:rPr>
          <w:rFonts w:ascii="Calibri" w:hAnsi="Calibri"/>
          <w:b w:val="0"/>
          <w:color w:val="3A4A28"/>
          <w:sz w:val="20"/>
        </w:rPr>
        <w:t>Operating leverage realization — cost restructuring under CEO Ray should drive margin expansion as volumes normalize, with Q4 2025's revenue beat (+24.5% stock response) demonstrating sensitivity to positive surprises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commercial vehicle production downcycle — Class 8 truck builds and construction equipment demand are sensitive to economic slowdown and tariff uncertainty [1]</w:t>
      </w:r>
    </w:p>
    <w:p>
      <w:pPr>
        <w:spacing w:before="40" w:after="40"/>
        <w:ind w:left="283"/>
      </w:pPr>
      <w:r>
        <w:rPr>
          <w:rFonts w:ascii="Calibri" w:hAnsi="Calibri"/>
          <w:b/>
          <w:color w:val="4A6B25"/>
          <w:sz w:val="20"/>
        </w:rPr>
        <w:t xml:space="preserve">2. </w:t>
      </w:r>
      <w:r>
        <w:rPr>
          <w:rFonts w:ascii="Calibri" w:hAnsi="Calibri"/>
          <w:b w:val="0"/>
          <w:color w:val="3A4A28"/>
          <w:sz w:val="20"/>
        </w:rPr>
        <w:t>Margin compression — 11.3% gross margins provide minimal buffer against input cost inflation, pricing pressure from OEM customers, or further volume declines [6]</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 $152M market cap limits R&amp;D investment capability versus Aptiv ($28B) and TE Connectivity ($41B) in next-generation electrical systems and smart manufacturing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CVG's core business — manufacturing wire harnesses, cab structures, seats, mirrors, and electrical assemblies for commercial vehicles — involves complex physical production that AI cannot replace. These are tangible components requiring material sourcing, precision manufacturing, quality testing, and physical delivery to OEM assembly lines [4]. The regulatory environment for commercial vehicle parts (safety standards, crash testing) creates additional barriers to disruption. However, AI-driven automation in manufacturing and AI-enabled design tools could pressure margins if CVG falls behind peers in adoption. The industry is moving toward advanced process controls and smart manufacturing, and CVG's limited scale and financial constraints may restrict investment in these technologies [3]. AI Opportunity (1/1): AI adoption in commercial vehicles — autonomous driving, advanced driver assistance, connected vehicle platforms — increases demand for electrical systems and wire harnesses, CVG's growth segment. More vehicle intelligence means more wiring and electrical content per vehicle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 Story / Benzinga — CVG Q4 2025 earnings: $154.8M revenue (beat), 2026 guidance $660-$700M, 24.5% stock jump, March 2026</w:t>
      </w:r>
    </w:p>
    <w:p>
      <w:pPr>
        <w:spacing w:before="20" w:after="20"/>
        <w:ind w:left="170"/>
      </w:pPr>
      <w:r>
        <w:rPr>
          <w:rFonts w:ascii="Calibri" w:hAnsi="Calibri"/>
          <w:b/>
          <w:color w:val="4A6B25"/>
          <w:sz w:val="15"/>
        </w:rPr>
        <w:t xml:space="preserve">2. </w:t>
      </w:r>
      <w:r>
        <w:rPr>
          <w:rFonts w:ascii="Calibri" w:hAnsi="Calibri"/>
          <w:b w:val="0"/>
          <w:color w:val="3A4A28"/>
          <w:sz w:val="17"/>
        </w:rPr>
        <w:t>Globe Newswire — CVG new executive appointments to accelerate performance, CEO James Ray leadership philosophy, October 2024</w:t>
      </w:r>
    </w:p>
    <w:p>
      <w:pPr>
        <w:spacing w:before="20" w:after="20"/>
        <w:ind w:left="170"/>
      </w:pPr>
      <w:r>
        <w:rPr>
          <w:rFonts w:ascii="Calibri" w:hAnsi="Calibri"/>
          <w:b/>
          <w:color w:val="4A6B25"/>
          <w:sz w:val="15"/>
        </w:rPr>
        <w:t xml:space="preserve">3. </w:t>
      </w:r>
      <w:r>
        <w:rPr>
          <w:rFonts w:ascii="Calibri" w:hAnsi="Calibri"/>
          <w:b w:val="0"/>
          <w:color w:val="3A4A28"/>
          <w:sz w:val="17"/>
        </w:rPr>
        <w:t>Glassdoor — Commercial Vehicle Group reviews: 3.1/5 rating, mixed culture, 59% would recommend, accessed May 2026</w:t>
      </w:r>
    </w:p>
    <w:p>
      <w:pPr>
        <w:spacing w:before="20" w:after="20"/>
        <w:ind w:left="170"/>
      </w:pPr>
      <w:r>
        <w:rPr>
          <w:rFonts w:ascii="Calibri" w:hAnsi="Calibri"/>
          <w:b/>
          <w:color w:val="4A6B25"/>
          <w:sz w:val="15"/>
        </w:rPr>
        <w:t xml:space="preserve">4. </w:t>
      </w:r>
      <w:r>
        <w:rPr>
          <w:rFonts w:ascii="Calibri" w:hAnsi="Calibri"/>
          <w:b w:val="0"/>
          <w:color w:val="3A4A28"/>
          <w:sz w:val="17"/>
        </w:rPr>
        <w:t>CVG Corporate Website — Company overview, segments (electrical systems, vehicle solutions, aftermarket), sustainability</w:t>
      </w:r>
    </w:p>
    <w:p>
      <w:pPr>
        <w:spacing w:before="20" w:after="20"/>
        <w:ind w:left="170"/>
      </w:pPr>
      <w:r>
        <w:rPr>
          <w:rFonts w:ascii="Calibri" w:hAnsi="Calibri"/>
          <w:b/>
          <w:color w:val="4A6B25"/>
          <w:sz w:val="15"/>
        </w:rPr>
        <w:t xml:space="preserve">5. </w:t>
      </w:r>
      <w:r>
        <w:rPr>
          <w:rFonts w:ascii="Calibri" w:hAnsi="Calibri"/>
          <w:b w:val="0"/>
          <w:color w:val="3A4A28"/>
          <w:sz w:val="17"/>
        </w:rPr>
        <w:t>CVG ESG Page — Sustainability goals, ethics line, governance documents, cvgrp.com/about-us/esg</w:t>
      </w:r>
    </w:p>
    <w:p>
      <w:pPr>
        <w:spacing w:before="20" w:after="20"/>
        <w:ind w:left="170"/>
      </w:pPr>
      <w:r>
        <w:rPr>
          <w:rFonts w:ascii="Calibri" w:hAnsi="Calibri"/>
          <w:b/>
          <w:color w:val="4A6B25"/>
          <w:sz w:val="15"/>
        </w:rPr>
        <w:t xml:space="preserve">6. </w:t>
      </w:r>
      <w:r>
        <w:rPr>
          <w:rFonts w:ascii="Calibri" w:hAnsi="Calibri"/>
          <w:b w:val="0"/>
          <w:color w:val="3A4A28"/>
          <w:sz w:val="17"/>
        </w:rPr>
        <w:t>Yahoo Finance — CVGI key statistics: forward P/E 54x, PEG 0.45, D/E 108%, ROE -15.2%,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