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CWAN</w:t>
      </w:r>
      <w:r>
        <w:rPr>
          <w:rFonts w:ascii="Calibri" w:hAnsi="Calibri"/>
          <w:b/>
          <w:color w:val="1A2010"/>
          <w:sz w:val="40"/>
        </w:rPr>
        <w:t xml:space="preserve">  Clearwater Analytics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51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Clearwater Analytics is a SaaS fintech company providing automated investment data aggregation, reconciliation, accounting, and reporting for institutional investors. The platform serves insurers, asset managers, banks, and government entities managing over $10 trillion in assets. Following the 2025 acquisitions of Enfusion ($1.5B) and Beacon ($560M), Clearwater offers a comprehensive front-to-back investment management platform. Founded in 2004, headquartered in Boise, Idaho.</w:t>
      </w:r>
    </w:p>
    <w:p>
      <w:r>
        <w:rPr>
          <w:rFonts w:ascii="Calibri" w:hAnsi="Calibri"/>
          <w:b/>
          <w:color w:val="6E8450"/>
          <w:sz w:val="18"/>
        </w:rPr>
        <w:t>3,000 Employees · https://www.cwan.com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Clearwater executed two transformative acquisitions in 2025 — Enfusion ($1.5B, completed April 2025) for front-office OEMS and Beacon ($560M) for cross-asset risk analytics — creating the industry's first comprehensive front-to-back investment management SaaS platform [1][2]. Revenue surged 72% YoY to $731M with ARR reaching $841M (up 77%), demonstrating rapid execution on the integration strategy. AI Deployment (2/2): CWAN GenAI is a globally deployed, embedded generative AI platform with 800+ AI agents across the platform, achieving 90% reduction in manual reconciliation, 80% faster regulatory reporting, and 50% faster financial close cycles for clients — these are specific, measurable AI results [1][2]. Market Share (1/2): Clearwater is a leading investment accounting and reporting platform serving $10T+ in institutional assets, though it competes with larger platforms like BlackRock Aladdin and Bloomberg [1]. Pipeline (1/2): Management guided for meaningful 2026 revenue growth from Enfusion commercial optimization and cross-selling risk, alternatives, and front-office capabilities, with large European enterprise deployments (Germany) expanding the TAM [1]. R&amp;D Intensity (1/1): Above-average R&amp;D investment evidenced by CWAN GenAI development, 800+ AI agents, and the acquisitions bringing in advanced risk analytics and OEMS capabilities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Clearwater's purpose — to bring transparency and efficiency to investment management through automation — is clear and identifies what the company does and for whom, but does not articulate a deeper transformative vision beyond the obvious SaaS automation value proposition [2]. Community Impact (1/2): The company has established formal ESG committees covering Environmental, Social, and Governance priorities, with community engagement identified as a materiality priority, though specific dollar amounts for charitable programs are not prominently disclosed [3]. Employee Retention (2/2): CEO Sahai emphasizes culture as a strategic priority, promoting internal executives (Sethi to COO, Blendu to CAO) and praising their role in 'strengthening culture and driving transformation' [2]. The promotion of long-tenured executives suggests genuine internal development and retention — Blendu has been with Clearwater for six years. Insider Buying (1/2): The pending buyout creates a unique insider alignment situation — GTCR and TA Associates (PE sponsors) maintain significant ownership, and the go-shop period expired January 2026 with no competing bids, suggesting insiders are committed to the transaction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Clearwater's infrastructure scores are mixed due to the acquisition-driven growth model. D/E of 42.4% is conservative and well below the 70% target [5]. However, ROE is negative at -2.6% (scoring 0) as the company is not yet GAAP profitable following the $2B+ in acquisitions [5]. Revenue growth is exceptional — 72% YoY and 34% 3yr CAGR — both dramatically exceeding targets [1]. Forward P/E of 26.8x is above the 20x target (scoring 0.83), reflecting the premium SaaS multiple. Profit margin is negative at -5.3% (scoring 0), though this reflects acquisition integration costs rather than structural unprofitability — adjusted EBITDA margins are 25%+ [1]. PEG ratio is unavailable due to negative trailing EPS, excluded from scoring. The key tension is between explosive top-line growth and the absence of GAAP profitability, which drags the mechanical score down despite strong underlying unit economics. Liquidity floor cleared: 10.4M avg volume x $23.80 = $247M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Clearwater demonstrates mixed infinite game characteristics — the 20-year journey from startup to $7B public company shows persistence, and the acquisitive strategy to build a comprehensive platform reflects long-term ambition. However, the pending PE buyout and aggressive M&amp;A-driven growth strategy prioritize scale over organic mission-driven development, and the company has not yet been tested through a major downturn or leadership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Clearwater's purpose — to bring transparency and automation to the opaque world of institutional investment management — is genuine and partially validated by 20 years of consistent platform development serving $10T+ in assets [2]. The acquisitions of Enfusion and Beacon extend the cause from back-office accounting to front-to-back investment management, showing the vision is expanding. However, the pending PE buyout (no competing bids) suggests the company's future may be shaped more by financial engineering than mission-driven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Sahai's emphasis on culture and the promotion of long-tenured executives (Blendu, 6 years; Sethi from within) suggests genuine internal trust and development [2]. The company has formal committees for ESG governance with cross-functional representation. However, rapid growth through acquisitions (3,000 employees integrating Enfusion and Beacon teams) creates integration challenges that test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Clearwater competes against BlackRock Aladdin, Bloomberg, and SS&amp;C and uses their platform breadth as motivation to build a more integrated, modern alternative [2]. Management frames the competitive landscape as an opportunity to demonstrate the superiority of cloud-native SaaS architecture over legacy systems rather than as a zero-sum battle for clients.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Clearwater has evolved meaningfully from a back-office investment accounting tool to a comprehensive front-to-back investment management platform through the Enfusion and Beacon acquisitions [1]. The launch of CWAN GenAI with 800+ AI agents represents a technology platform evolution. However, these changes are additive expansions rather than transformative pivots — the company has always served institutional investment clients with SaaS automation.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While Clearwater has executed well, there is no clear evidence of leadership making costly decisions that sacrificed near-term results for long-term capability. The $2B+ in acquisitions were funded at the top of the market and expanded the platform but were growth-additive rather than requiring sacrifice. The company accepted a PE buyout with no competing bids during the go-shop period, suggesting leadership may be prioritizing liquidity over long-term independence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Clearwater Analytics has built the industry's first comprehensive front-to-back SaaS investment management platform, with ARR of $841M growing 77% YoY and 800+ AI agents driving measurable client outcomes (90% reduction in manual reconciliation, 80% faster regulatory reporting) [1]. The Enfusion and Beacon acquisitions create a powerful cross-selling engine — 70% growth in bookings for core cross-sell modules demonstrates early traction [1]. Revenue of $731M (up 72% YoY) with a path to $947M consensus for 2026 shows the growth algorithm is working. The platform serves $10T+ in institutional assets with high switching costs and regulatory stickiness, providing a durable competitive moat. At 26.8x forward P/E on a path to profitability, the valuation reflects the premium growth profile and pending PE transaction.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pending buyout and profitability gap. The go-shop period expired with no competing bids, and the stock is effectively range-bound near the deal price — limiting near-term upside and creating deal-break risk if the transaction fails [1]. GAAP profitability remains elusive with -5.3% profit margin and -2.6% ROE, reflecting the burden of integrating $2B+ in acquisitions (Enfusion, Beacon) while maintaining rapid growth investment. Analyst sentiment is cautious — Wells Fargo and UBS both downgraded to neutral with ~$24.55 targets, essentially the deal price [1]. If the PE buyout closes, public investors capture limited additional return; if it fails, the stock faces downside risk as the company must demonstrate standalone profitability. AI competitive risk is real — Bloomberg and BlackRock have vastly more resources to deploy AI in investment management, and open-source AI tools could commoditize some of Clearwater's automation value proposition. The controlled-company governance structure and PE sponsor influence limit minority shareholder protections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Enfusion cross-selling driving 2026 revenue growth — 70% bookings growth in cross-sell modules and large European enterprise deployments (Germany) expanding the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CWAN GenAI platform with 800+ AI agents creating measurable differentiation — 90% reduction in manual reconciliation and 80% faster regulatory reporting increase customer stickiness and pricing power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GAAP profitability as acquisition integration costs normalize and the combined platform achieves operating leverage on $947M consensus 2026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 buyout execution risk — the GTCR/TA transaction limits upside while creating downside risk if the deal fails, with analyst targets clustered near the deal price ($24.55)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Profitability gap — GAAP profit margin of -5.3% and negative ROE reflect $2B+ in acquisition integration burden that must be resolved to justify the premium SaaS multiple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competitive displacement — Bloomberg, BlackRock Aladdin, and other well-resourced competitors deploying AI investment management tools could erode Clearwater's differentiation in data aggregation and reporting automation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Clearwater operates in a space where AI creates both opportunity and threat. The core investment accounting and reporting business benefits from regulatory complexity and institutional switching costs — clients are unlikely to replace an integrated SaaS platform with raw AI tools for audited financial reporting [2]. However, AI disrupts the value chain in meaningful ways: AI-powered data aggregation could commoditize reconciliation workflows, and large language models could automate some compliance and reporting tasks that Clearwater currently sells as premium features. Bloomberg, BlackRock, and other well-resourced competitors are deploying their own AI tools. The company's defensive moat lies in its multi-tenant platform architecture, regulatory domain expertise, and the $10T+ in assets on the platform creating data network effects. AI Opportunity (1/1): CWAN GenAI with 800+ AI agents is generating measurable revenue and operational value — 90% reduction in manual reconciliation and 80% faster regulatory reporting are specific AI-driven outcomes being sold to clients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Clearwater Analytics Q4 2025 Earnings Release — $217.5M quarterly revenue, $841M ARR (77% growth), 2026 consensus $947M,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Clearwater Analytics Corporate Website and Press Releases — CWAN GenAI, executive promotions, Enfusion/Beacon acquisitions,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Clearwater Analytics Corporate Sustainability and SEC Filings — ESG committees, controlled company status, governance structure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Wells Fargo and UBS Analyst Coverage — Equalweight/Neutral ratings, $24.55 price targets,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CWAN (Clearwater Analytics),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