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CWH</w:t>
      </w:r>
      <w:r>
        <w:rPr>
          <w:rFonts w:ascii="Calibri" w:hAnsi="Calibri"/>
          <w:b/>
          <w:color w:val="1A2010"/>
          <w:sz w:val="40"/>
        </w:rPr>
        <w:t xml:space="preserve">  Camping World Holdings, Inc.</w:t>
      </w:r>
    </w:p>
    <w:p>
      <w:pPr>
        <w:spacing w:after="120"/>
      </w:pPr>
      <w:r>
        <w:rPr>
          <w:rFonts w:ascii="Calibri" w:hAnsi="Calibri"/>
          <w:b/>
          <w:color w:val="6E8450"/>
          <w:sz w:val="18"/>
        </w:rPr>
        <w:t>DIVIDEND SLEEVE · 2026-04-10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Camping World Holdings is the largest RV dealer in the United States, operating through RV and Outdoor Retail (new/used RV sales, parts, service, F&amp;I) and Good Sam Services and Plans (memberships, roadside assistance, insurance, extended service contracts). The company serves customers through 200+ dealership locations, service centers, and online platforms nationwide.</w:t>
      </w:r>
    </w:p>
    <w:p>
      <w:r>
        <w:rPr>
          <w:rFonts w:ascii="Calibri" w:hAnsi="Calibri"/>
          <w:b/>
          <w:color w:val="6E8450"/>
          <w:sz w:val="18"/>
        </w:rPr>
        <w:t>11,144 Employees · https://www.campingworld.com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Camping World has expanded through aggressive acquisition of RV dealerships, growing to 200+ locations and record 13%+ combined new/used market share, but this is distribution consolidation rather than product or business model innovation [1]. AI Deployment (0/2): No evidence of AI-powered products or customer-facing AI tools; the company's technology focus is on e-commerce and inventory management systems rather than artificial intelligence [2]. Market Share (2/2): CWH is the dominant U.S. RV retailer with over 13% combined new and used market share — a record level achieved in 2025 — making it the clear category leader in a fragmented $22B+ industry [1]. Pipeline (1/2): The Good Sam membership platform and RV rental marketplace represent digital extensions of the core business, and 2026 goals include accelerating Good Sam growth and SG&amp;A efficiency, though no transformative new products are in development [1]. R&amp;D Intensity (0/1): As a retail operation, CWH spends minimal on R&amp;D — the company's competitive advantage is scale and brand, not technology or product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Camping World's purpose centers on making the RV lifestyle accessible to more Americans — a clear but not distinctive mission that describes what the company does rather than a transformative vision for outdoor recreation or community [2]. Community Impact (1/2): The Good Sam Club (millions of members) creates genuine community among RV enthusiasts, and the company supports outdoor recreation access, though no distinctive charitable programs with quantifiable investment were found [1]. Employee Retention (0/2): Glassdoor reviews reveal significant employee dissatisfaction — some reviews describe a disconnect between leadership's public persona and internal culture, with complaints about management caring more about money than employees [2]. Insider Buying (1/2): Marcus Lemonis and Matthew Wagner received substantial stock awards (217K and 465K shares respectively) as part of the CEO transition, signaling leadership alignment, but these are compensation grants rather than open-market purchases demonstrating personal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CWH's financial profile is severely stressed. D/E of 1,097% — with $4.08B in debt against a $455M market cap — is among the highest leverage ratios in the retail sector, reflecting aggressive acquisition financing and operational leases [5]. ROE of -24.7% and profit margin of -1.4% demonstrate the company is currently unprofitable, losing money despite $6.37B in revenue [1]. The forward P/E of 6.85x is extremely cheap but reflects genuine distress rather than deep value. Revenue has declined from $6.97B (2022) to $6.37B (2025), a 3-year CAGR of -3.0%, as the post-COVID RV boom normalized [1]. The dividend has been slashed from $2.50 (2022) to $0.50 (2025), a 5-year CAGR of -19.5%, with a payout ratio of 273% indicating the dividend exceeds earnings [5]. The one positive: 10 consecutive years of dividend payments since 2016. Free cash flow is negative at -$318M. Liquidity floor cleared at $22.6M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Camping World under the Lemonis era was built through aggressive acquisition and debt-funded expansion — a fundamentally finite-game strategy of 'grow market share at any cost.' The CEO transition to Matthew Wagner represents an opportunity to shift toward sustainable operations, but the $4.08B debt burden, negative FCF, and dividend cuts suggest a company playing to survive rather than playing to endure. The 35% EBITDA growth in 2025 is a positive signal, but it follows years of decline.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the RV lifestyle accessible is a genuine purpose but lacks the depth of a Just Cause — it has not been validated through crisis or tested by decades of consistent strategic alignment (1/3 pts). The company's growth-by-acquisition strategy was driven more by market share ambition than by a transformative vision for outdoor recreation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low-trust environment — employees describe a disconnect between leadership's public persona and internal reality, with concerns about management priorities and organizational culture (0/2 pts). The CEO transition from Lemonis to Wagner creates additional uncertainty for 11,144 employees across 200+ locations, and the combination of stock award-based compensation and operational losses suggests misaligned incentives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CWH's competitive language focuses on market share dominance — growing to 'record 13%+ combined share' — which reflects a finite-game mindset of winning rather than improving (0/1 pt). The company positions itself as the industry consolidator rather than acknowledging competitors' strengths or using rivalry to improve its own operations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Good Sam platform represents some strategic flexibility — evolving from pure RV retail to a membership-based services ecosystem with insurance, roadside assistance, and camping subscriptions (1/2 pts). The RV rental marketplace also shows willingness to embrace sharing economy dynamics rather than treating them as threats. However, the core business remains traditional RV dealership operations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 succession plan and willingness to accept a 2025 net loss while repositioning the business shows some organizational courage, but CWH's history of debt-funded acquisition growth followed by dividend cuts from $2.50 to $0.50 reflects reactive management rather than proactive long-term investment (0/2 pts). The $4.08B debt load was accumulated to 'win' market share, and now constrains every strategic option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Camping World is the dominant U.S. RV retailer at a deeply distressed valuation — $7.16 per share with a $455M market cap against $6.37B in revenue and record 13%+ market share [1]. The company returned to EBITDA growth of 35%+ in 2025 under new CEO Matthew Wagner, with 2026 guidance targeting $275-325M in Adjusted EBITDA [1]. The 4.1 million customers who purchased RVs during the 2020-2022 pandemic boom represent a substantial trade-in demand wave expected over the next several years, creating a natural tailwind for CWH's used vehicle business. At 6.85x forward P/E and 5.5% dividend yield, the stock is priced for terminal decline — any stabilization in profitability represents significant upside to a levered equity stub [5].</w:t>
      </w:r>
    </w:p>
    <w:p>
      <w:pPr>
        <w:spacing w:after="120"/>
      </w:pPr>
      <w:r>
        <w:rPr>
          <w:rFonts w:ascii="Calibri" w:hAnsi="Calibri"/>
          <w:b w:val="0"/>
          <w:color w:val="3A4A28"/>
          <w:sz w:val="20"/>
        </w:rPr>
        <w:t>The bear case is severe and structural. D/E of 1,097% ($4.08B debt) against a $455M equity market cap creates existential financial risk — the debt burden is 9x the equity value, leaving virtually no margin of safety for equity holders if the RV downcycle deepens [5]. Profit margin of -1.4% and negative FCF of -$318M mean the company is consuming cash while servicing massive debt obligations. The dividend payout ratio of 273% is mathematically unsustainable — CWH is paying dividends it hasn't earned, relying on borrowed capital or asset sales [5]. Revenue has declined from $6.97B (2022 peak) to $6.37B, and the RV industry faces structural headwinds from rising interest rates (RV financing is rate-sensitive), tariff impacts on imported components, and shifting consumer preferences away from big-ticket discretionary purchases. Marcus Lemonis' departure after building the company through debt-fueled acquisitions leaves Matthew Wagner to manage the consequences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Trade-in demand wave from 4.1 million RVs sold during 2020-2022 boom expected to drive used vehicle volume and F&amp;I revenue over next 2-3 years [1]</w:t>
      </w:r>
    </w:p>
    <w:p>
      <w:pPr>
        <w:spacing w:before="40" w:after="40"/>
        <w:ind w:left="283"/>
      </w:pPr>
      <w:r>
        <w:rPr>
          <w:rFonts w:ascii="Calibri" w:hAnsi="Calibri"/>
          <w:b/>
          <w:color w:val="4A6B25"/>
          <w:sz w:val="20"/>
        </w:rPr>
        <w:t xml:space="preserve">2. </w:t>
      </w:r>
      <w:r>
        <w:rPr>
          <w:rFonts w:ascii="Calibri" w:hAnsi="Calibri"/>
          <w:b w:val="0"/>
          <w:color w:val="3A4A28"/>
          <w:sz w:val="20"/>
        </w:rPr>
        <w:t>New CEO Matthew Wagner's focus on SG&amp;A efficiency and Good Sam acceleration could restore profitability — 2026 Adjusted EBITDA guidance of $275-325M implies meaningful margin recovery [1]</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in 2026-2027 would directly benefit RV financing demand, the largest driver of new unit sales for CWH's core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1,097% creates existential risk — a prolonged RV downcycle or rising interest rates could make the debt load unserviceable, threatening equity holders with severe dilution or restructuring [5]</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in question with 273% payout ratio and negative $318M FCF — further cuts or elimination would remove the primary reason income investors hold CWH [5]</w:t>
      </w:r>
    </w:p>
    <w:p>
      <w:pPr>
        <w:spacing w:before="40" w:after="40"/>
        <w:ind w:left="283"/>
      </w:pPr>
      <w:r>
        <w:rPr>
          <w:rFonts w:ascii="Calibri" w:hAnsi="Calibri"/>
          <w:b/>
          <w:color w:val="4A6B25"/>
          <w:sz w:val="20"/>
        </w:rPr>
        <w:t xml:space="preserve">3. </w:t>
      </w:r>
      <w:r>
        <w:rPr>
          <w:rFonts w:ascii="Calibri" w:hAnsi="Calibri"/>
          <w:b w:val="0"/>
          <w:color w:val="3A4A28"/>
          <w:sz w:val="20"/>
        </w:rPr>
        <w:t>RV industry tariff exposure from imported components and chassis could compress margins further, while consumer discretionary spending weakness extends the post-pandemic normalization beyond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Camping World's core business — physical RV retail, service, and parts — is structurally immune to AI disruption. Customers must physically see, test drive, and finance RVs at dealership locations, and repair/maintenance requires trained technicians in service bays [1]. The Good Sam membership and insurance businesses involve complex customer relationships and regulated products that AI cannot easily disintermediate. RV ownership is an experiential lifestyle purchase fundamentally different from commodity goods vulnerable to AI-powered e-commerce. AI Opportunity (0/1): CWH generates no revenue from AI products — potential operational uses include inventory optimization and pricing algorithms, but no quantifiable AI-driven revenue or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Camping World Q4 and Full Year 2025 Earnings — $6.37B revenue, 35%+ EBITDA growth, 13%+ market share, 2026 guidance $275-325M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Camping World leadership succession — Marcus Lemonis retirement, Matthew Wagner CEO appointment January 2026, Glassdoor employee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CapEdge / CSRHub ESG data for Camping World Holdings — governance and environmental ratings,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transactions for CWH — Lemonis 217K shares, Wagner 465K shares (stock awards), December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Camping World Holdings (CWH) — key statistics,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