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CXM</w:t>
      </w:r>
      <w:r>
        <w:rPr>
          <w:rFonts w:ascii="Calibri" w:hAnsi="Calibri"/>
          <w:b/>
          <w:color w:val="1A2010"/>
          <w:sz w:val="40"/>
        </w:rPr>
        <w:t xml:space="preserve">  Sprinklr, Inc.</w:t>
      </w:r>
    </w:p>
    <w:p>
      <w:pPr>
        <w:spacing w:after="120"/>
      </w:pPr>
      <w:r>
        <w:rPr>
          <w:rFonts w:ascii="Calibri" w:hAnsi="Calibri"/>
          <w:b/>
          <w:color w:val="6E8450"/>
          <w:sz w:val="18"/>
        </w:rPr>
        <w:t>GROWTH SLEEVE · 2026-04-12 · Inspire: 43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Sprinklr provides a unified AI-powered customer experience management (CXM) platform spanning social media management, customer service, marketing, and insights. The Spring '26 release features AI agents that resolve up to 40% of inquiries across chat, email, voice, and WhatsApp.</w:t>
      </w:r>
    </w:p>
    <w:p>
      <w:r>
        <w:rPr>
          <w:rFonts w:ascii="Calibri" w:hAnsi="Calibri"/>
          <w:b/>
          <w:color w:val="6E8450"/>
          <w:sz w:val="18"/>
        </w:rPr>
        <w:t>4,000 Employees · https://www.sprinklr.com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Sprinklr grew FY2026 revenue 8% to $857.2M and improved non-GAAP operating margin from 11% to 17% with $141.9M free cash flow — real operational progress — but FY27 guidance calls for only ~1% revenue growth, implying core product-market fit is stalling [1]. AI Deployment (2/2): Spring '26 release ships AI agents that resolve up to 40% of inquiries across chat, email, voice, and WhatsApp, plus explainable AI, proactive copilots, and governance tools — a concrete, customer-facing AI deployment [3]. Market Share (1/2): Sprinklr is a recognized leader in social-listening/unified CXM but faces severe competition from Salesforce, Adobe, Microsoft Dynamics, and Qualtrics; net dollar expansion of 103% is positive but modest, indicating market share is stable rather than gaining [1]. Pipeline (1/2): Four named FY27 priorities — unified customer intelligence, enterprise-wide automation, AI-driven marketing/commerce, next-gen AI/insights — plus expanded SAMY partnership, but the 1% revenue guide undermines pipeline credibility [1][3]. R&amp;D Intensity (0/1): New CEO Rory Read is shifting resources 'back to the core portfolio,' implying R&amp;D discipline rather than industry-leading intensity.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Sprinklr's stated purpose of 'helping companies deliver human experiences with advanced AI across any modern channel' is clear but interchangeable with most CXM competitors [3]. Community Impact (1/2): Sprinklr publishes an ESG Report with environmental, social, and governance pillars but without distinctive community programs or philanthropy at scale [4]. Employee Retention (0/2): Glassdoor rating 3.4/5 over 2,911 reviews with 52% recommending the company; multiple reviews describe 'toxic work culture,' 'poor work-life balance,' and 'top management messed up,' and there have been 'a lot of leadership exits' in recent months under the new CEO [2]. Insider Buying (1/2): The $200M buyback authorization including $125M accelerated share repurchase signals management belief that the stock is undervalued at ~$5.40, but founder Ragy Thomas stepped out of CEO role to Chairman, and direct open-market insider buying evidence is limited [1][2].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Sprinklr's financial profile has improving profitability but decelerating growth. FY2026 revenue $857.2M (+8%) with non-GAAP operating margin expanded 600bps to 17% and free cash flow $141.9M — strong cash generation [1]. The balance sheet is net-cash with minimal debt (software company, light capex), supporting the new $200M repurchase authorization [1]. Forward P/E at $5.40 share price on FY27 EPS guide of $0.47-$0.48 is ~11.4x — quite cheap for a profitable software name — but reflects the 1% FY27 revenue growth guide [5]. Trailing P/E of 60.8x on depressed GAAP earnings overstates richness; the forward number is what matters. Liquidity is adequate at ~$1.35B market cap with normal institutional trading volume [5]. ROE is modest as earnings ramp.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Sprinklr is in a pivotal transition year. Founder Ragy Thomas has stepped aside for Rory Read (formerly Vonage, Dell, AMD, IBM) to stabilize direction — a classic founder-to-operator transition. The Just Cause around unified customer experience has been lived, but leadership exits, toxic-culture Glassdoor commentary, and a 1% FY27 revenue guide suggest the company is playing defense rather than from a position of conviction.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Sprinklr's purpose around unified AI-driven customer experience is clear and has been the founder's consistent thesis since 2009, but it has not transcended the 'better mousetrap' category to articulate a truly transformative cause [3]. The Spring '26 framing around 'unified customer intelligence' and 'enterprise-wide automation' sounds similar to every major CXM competitor's positioning.</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3.4/5 with 52% recommending, and multiple reviews explicitly cite 'toxic work culture,' 'poor work-life balance,' and 'top management messed up' — a low-trust pattern [2]. Recent 'lot of leadership exits' under new CEO Rory Read reinforces organizational instability during the transition period.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Sprinklr competes against Salesforce, Adobe, Microsoft, and Qualtrics. Read's 'grow the core and harden and expand the services base' language is operator-focused rather than overtly competitive, but there is limited public evidence of Sprinklr explicitly framing competitive dynamics as a source of learning. Mindset appears defensive.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founder-to-operator CEO transition (Ragy Thomas → Rory Read in Nov 2024), the pivot back to 'core portfolio' focus, and the rapid shipment of AI agents in Spring '26 show meaningful strategic adaptation [3]. These are real adjustments to the AI-disruption threat, though the outcome remains uncertain given the weak FY27 guide.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Investing heavily in AI agents and Spring '26 capabilities while simultaneously guiding FY27 to 1% revenue growth shows some willingness to accept near-term weakness to build long-term capability [1][3]. The $200M buyback authorization (including $125M accelerated repurchase) at depressed prices is a capital-allocation conviction signal. Tempered by leadership exits and founder stepping aside under pressure.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Sprinklr is a profitable but stalling unified customer-experience management (CXM) platform in transition under new CEO Rory Read (appointed Nov 2024, formerly Vonage/Dell/AMD/IBM), with founder Ragy Thomas continuing as Chairman [2]. The bull case is that FY2026 delivered $857.2M revenue (+8%), non-GAAP operating margin expansion from 11% to 17%, $141.9M free cash flow, and Spring '26 shipped AI agents that resolve up to 40% of inquiries — real AI productization [1][3]. At $5.40 per share, Forward P/E is ~11.4x on FY27 EPS guidance of $0.47-$0.48, cheap for a profitable software name, and the newly authorized $200M buyback (including $125M accelerated share repurchase) signals management conviction in intrinsic value [1]. Inspire Insight score of +43 reflects ALIGNED positive attributions including Customer Privacy, Employee Wellbeing, and Product Sustainability.</w:t>
      </w:r>
    </w:p>
    <w:p>
      <w:pPr>
        <w:spacing w:after="120"/>
      </w:pPr>
      <w:r>
        <w:rPr>
          <w:rFonts w:ascii="Calibri" w:hAnsi="Calibri"/>
          <w:b w:val="0"/>
          <w:color w:val="3A4A28"/>
          <w:sz w:val="20"/>
        </w:rPr>
        <w:t>The bear case is weighty. FY27 revenue growth is guided to only ~1% — a stall — and net dollar expansion of 103% in Q4 indicates the installed base is barely expanding [1]. Competition from Salesforce Agentforce, Microsoft Copilot, Adobe, and Qualtrics is intensifying in exactly the AI-agent territory where Sprinklr is trying to differentiate. Glassdoor rates the company 3.4/5 with only 52% recommending and multiple reviews calling out 'toxic work culture,' 'poor work-life balance,' and 'top management messed up' — with recent reports of 'a lot of leadership exits' under the new CEO [2]. The founder-to-operator CEO transition is a delicate moment, and the 1% growth guide suggests macro and competitive pressure rather than idiosyncratic execution [1]. At $1.35B market cap the stock is cheap but optionality is narrow if the stall persists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Spring '26 AI agents now resolving up to 40% of inquiries could re-accelerate net dollar expansion above 103% if enterprise adoption ramps [3]</w:t>
      </w:r>
    </w:p>
    <w:p>
      <w:pPr>
        <w:spacing w:before="40" w:after="40"/>
        <w:ind w:left="283"/>
      </w:pPr>
      <w:r>
        <w:rPr>
          <w:rFonts w:ascii="Calibri" w:hAnsi="Calibri"/>
          <w:b/>
          <w:color w:val="4A6B25"/>
          <w:sz w:val="20"/>
        </w:rPr>
        <w:t xml:space="preserve">2. </w:t>
      </w:r>
      <w:r>
        <w:rPr>
          <w:rFonts w:ascii="Calibri" w:hAnsi="Calibri"/>
          <w:b w:val="0"/>
          <w:color w:val="3A4A28"/>
          <w:sz w:val="20"/>
        </w:rPr>
        <w:t>$200M stock repurchase authorization including $125M accelerated share repurchase signals management confidence in intrinsic value at ~$5.40 share price [1]</w:t>
      </w:r>
    </w:p>
    <w:p>
      <w:pPr>
        <w:spacing w:before="40" w:after="40"/>
        <w:ind w:left="283"/>
      </w:pPr>
      <w:r>
        <w:rPr>
          <w:rFonts w:ascii="Calibri" w:hAnsi="Calibri"/>
          <w:b/>
          <w:color w:val="4A6B25"/>
          <w:sz w:val="20"/>
        </w:rPr>
        <w:t xml:space="preserve">3. </w:t>
      </w:r>
      <w:r>
        <w:rPr>
          <w:rFonts w:ascii="Calibri" w:hAnsi="Calibri"/>
          <w:b w:val="0"/>
          <w:color w:val="3A4A28"/>
          <w:sz w:val="20"/>
        </w:rPr>
        <w:t>New CEO Rory Read's 'grow the core' strategic reset — if successful at shifting product development back to core portfolio — could restore predictable growth through FY28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FY27 revenue guide of ~1% growth signals a material growth stall that could compress the multiple further if not reversed [1]</w:t>
      </w:r>
    </w:p>
    <w:p>
      <w:pPr>
        <w:spacing w:before="40" w:after="40"/>
        <w:ind w:left="283"/>
      </w:pPr>
      <w:r>
        <w:rPr>
          <w:rFonts w:ascii="Calibri" w:hAnsi="Calibri"/>
          <w:b/>
          <w:color w:val="4A6B25"/>
          <w:sz w:val="20"/>
        </w:rPr>
        <w:t xml:space="preserve">2. </w:t>
      </w:r>
      <w:r>
        <w:rPr>
          <w:rFonts w:ascii="Calibri" w:hAnsi="Calibri"/>
          <w:b w:val="0"/>
          <w:color w:val="3A4A28"/>
          <w:sz w:val="20"/>
        </w:rPr>
        <w:t>Competitive AI pressure from Salesforce Agentforce, Microsoft Copilot, Adobe, Qualtrics directly targets Sprinklr's AI-agent value proposition [3]</w:t>
      </w:r>
    </w:p>
    <w:p>
      <w:pPr>
        <w:spacing w:before="40" w:after="40"/>
        <w:ind w:left="283"/>
      </w:pPr>
      <w:r>
        <w:rPr>
          <w:rFonts w:ascii="Calibri" w:hAnsi="Calibri"/>
          <w:b/>
          <w:color w:val="4A6B25"/>
          <w:sz w:val="20"/>
        </w:rPr>
        <w:t xml:space="preserve">3. </w:t>
      </w:r>
      <w:r>
        <w:rPr>
          <w:rFonts w:ascii="Calibri" w:hAnsi="Calibri"/>
          <w:b w:val="0"/>
          <w:color w:val="3A4A28"/>
          <w:sz w:val="20"/>
        </w:rPr>
        <w:t>Culture and leadership instability — Glassdoor 3.4/5 with 'toxic work culture' commentary, plus recent 'lot of leadership exits' under new CEO, threaten execution of the turnaround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Sprinklr sits in a double-edged AI position. On one hand it is building AI into its CXM platform — AI agents resolving 40% of customer inquiries is a genuine product differentiator [3]. On the other hand, the core social listening / customer service / marketing analytics use cases are directly targeted by hyperscaler AI (Microsoft Copilot, Salesforce Agentforce, Google Gemini for Workspace), and enterprise buyers can increasingly build similar functionality on top of LLM APIs. FY27 revenue guide of just 1% growth and leadership exits under a new CEO suggest the competitive AI pressure is already compressing enterprise win rates. AI Opportunity (1/1): AI is explicitly the product — AI agents and copilots are the featured capabilities of Spring '26, and Sprinklr generates revenue from AI-enhanced CXM subscriptions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Sprinklr FY2026 / Q4 FY2026 Earnings Release and FY27 Guidance — $857.2M revenue (+8%), 17% non-GAAP op margin, $141.9M FCF, $200M buyback, FY27 +1% revenue guide, FY27 EPS $0.47-$0.48,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of Sprinklr (3.4/5, 52% recommend) — 'toxic work culture,' 'poor work-life balance,' 'top management messed up,' leadership exits; Sprinklr CEO transition (Rory Read appointed Nov 2024)</w:t>
      </w:r>
    </w:p>
    <w:p>
      <w:pPr>
        <w:spacing w:before="20" w:after="20"/>
        <w:ind w:left="170"/>
      </w:pPr>
      <w:r>
        <w:rPr>
          <w:rFonts w:ascii="Calibri" w:hAnsi="Calibri"/>
          <w:b/>
          <w:color w:val="4A6B25"/>
          <w:sz w:val="15"/>
        </w:rPr>
        <w:t xml:space="preserve">3. </w:t>
      </w:r>
      <w:r>
        <w:rPr>
          <w:rFonts w:ascii="Calibri" w:hAnsi="Calibri"/>
          <w:b w:val="0"/>
          <w:color w:val="3A4A28"/>
          <w:sz w:val="17"/>
        </w:rPr>
        <w:t>CMSWire — 'Sprinklr Spring '26: AI Agents Get Explainable, Copilots Get Proactive and VoC Gets Actionable'; Investing.com coverage of SAMY partnership expansion</w:t>
      </w:r>
    </w:p>
    <w:p>
      <w:pPr>
        <w:spacing w:before="20" w:after="20"/>
        <w:ind w:left="170"/>
      </w:pPr>
      <w:r>
        <w:rPr>
          <w:rFonts w:ascii="Calibri" w:hAnsi="Calibri"/>
          <w:b/>
          <w:color w:val="4A6B25"/>
          <w:sz w:val="15"/>
        </w:rPr>
        <w:t xml:space="preserve">4. </w:t>
      </w:r>
      <w:r>
        <w:rPr>
          <w:rFonts w:ascii="Calibri" w:hAnsi="Calibri"/>
          <w:b w:val="0"/>
          <w:color w:val="3A4A28"/>
          <w:sz w:val="17"/>
        </w:rPr>
        <w:t>Sprinklr Sustainability/ESG Report — Environmental, Social, Governance pillars</w:t>
      </w:r>
    </w:p>
    <w:p>
      <w:pPr>
        <w:spacing w:before="20" w:after="20"/>
        <w:ind w:left="170"/>
      </w:pPr>
      <w:r>
        <w:rPr>
          <w:rFonts w:ascii="Calibri" w:hAnsi="Calibri"/>
          <w:b/>
          <w:color w:val="4A6B25"/>
          <w:sz w:val="15"/>
        </w:rPr>
        <w:t xml:space="preserve">5. </w:t>
      </w:r>
      <w:r>
        <w:rPr>
          <w:rFonts w:ascii="Calibri" w:hAnsi="Calibri"/>
          <w:b w:val="0"/>
          <w:color w:val="3A4A28"/>
          <w:sz w:val="17"/>
        </w:rPr>
        <w:t>Stock Analysis, Yahoo Finance, Simply Wall St — CXM price $5.40, market cap $1.35B, trailing P/E 60.8x, Forward P/E ~11.4x,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