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CX</w:t>
      </w:r>
      <w:r>
        <w:rPr>
          <w:rFonts w:ascii="Calibri" w:hAnsi="Calibri"/>
          <w:b/>
          <w:color w:val="1A2010"/>
          <w:sz w:val="40"/>
        </w:rPr>
        <w:t xml:space="preserve">  CEMEX, S.A.B. de C.V.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2026-03-28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Building Materials · NYSE · Mexico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CEMEX produces, markets, distributes, and sells cement, ready-mix concrete, aggregates, and urbanization solutions worldwide. Founded in 1906 and headquartered in San Pedro Garza García, Mexico, the company operates in over 50 countries with a focus on sustainable construction materials including its Vertua low-carbon product line.</w:t>
      </w:r>
    </w:p>
    <w:p>
      <w:r>
        <w:rPr>
          <w:rFonts w:ascii="Calibri" w:hAnsi="Calibri"/>
          <w:b/>
          <w:color w:val="6E8450"/>
          <w:sz w:val="18"/>
        </w:rPr>
        <w:t>39,462 Employees · https://www.cemex.com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CEMEX has made incremental improvements through its Vertua low-carbon product line (63% of cement sales) and Project Cutting Edge cost restructuring delivering ~$90M in EBITDA savings, but no transformative business model pivot [1][2]. AI Deployment (2/2): CEMEX is a standout AI adopter in construction materials — its Global Data Science center (est. 2017) has industrialized hundreds of AI models across the Cemex Go platform, and Cemex Ventures invested in OPTIMITIVE for AI-driven process optimization targeting double-digit efficiency gains [2]. Market Share (1/2): CEMEX is the fourth-largest cement producer globally with strong positions in Mexico and the U.S., but operates in a commodity market where pricing power is limited and a quasi-monopoly position in Mexico has drawn scrutiny [1][3]. Pipeline (0/2): No specific next-generation products with timelines beyond the existing Vertua sustainability line and general urbanization solutions [1]. R&amp;D Intensity (1/1): Active venture arm (Cemex Ventures) investing in 3D printing, robotics, smart cities, and AI optimization technologies exceeds typical building materials R&amp;D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CEMEX's stated purpose — 'building a better future through sustainable construction solutions' — is clear and connects to a larger goal, but is not deeply distinctive from other materials companies' sustainability commitments [3]. Community Impact (1/2): The company has general corporate philanthropy programs and employs 39,462 people globally, but no standout charitable programs with specific dollar amounts were identified beyond standard CSR [3]. Employee Retention (1/2): Glassdoor rating of 4.1/5 globally with 80% recommendation rate and 86% CEO approval under new CEO Jaime Muguiro is above average for the sector, though CEMEX USA rates lower at 3.8/5 with criticism of layoffs and transparency [2]. Insider Buying (0/2): The 10% workforce reduction in Q4 2025 and $48M in severance costs signal restructuring rather than insider conviction; no evidence of meaningful net insider buying found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CEMEX's financial profile is mixed — low leverage (D/E 54.7%) is excellent for a capital-intensive materials company, and forward P/E of 11.2x reflects deep value pricing [4]. However, ROE of just 3.1% indicates poor capital efficiency relative to the 15% target, and profit margin of 5.95% is thin despite cost-cutting efforts [4]. Revenue growth of 10.6% YoY is solid, driven by Mexico and EMEA strength, but TTM revenue of $15.83B declined from 2023's $16.55B [1]. Free cash flow of $1.2B supports the newly increased dividend and $500M buyback program. Liquidity floor easily cleared: 6.83M avg vol × $10.75 = $73.4M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CEMEX shows elements of infinite game thinking through its 120-year history and ambitious net-zero 2050 targets, but recent leadership upheaval (new CEO April 2025), 10% workforce reduction, and the tension between sustainability messaging and $54M+ in environmental penalties since 2000 suggest a company still navigating between finite cost optimization and infinite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CEMEX's commitment to net-zero by 2050 with SBTi-validated targets and Vertua low-carbon products (63% of cement) represents a genuine cause for a company in the highest-emitting industrial sector [3]. However, this cause emerged relatively recently and hasn't survived leadership transitions — the company is only on its first year under new CEO Muguiro. Scores 2 of 3 points: genuine cause, partially lived.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ratings of 4.1/5 globally with 80% recommendation rate suggest adequate trust levels, though the CEMEX USA rating of 3.8/5 with complaints about management changes and lack of transparency after the workforce reduction indicate organizational instability [2]. The 44% female executive representation is notable for the sector. Scores 1 of 2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CEMEX operates in a competitive oligopoly with Holcim, HeidelbergCement, and LafargeHolcim, but no evidence was found of management language that frames competitors as worthy rivals from whom CEMEX learns [2]. The quasi-monopoly criticism in Mexico suggests a finite competitive mindset. Scores 0 of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CEMEX has evolved from a regional Mexican cement company to a global materials and urbanization solutions provider, and its pivot toward low-carbon products and digital platforms shows some strategic adaptation [2][3]. However, the core business model — extracting limestone and cooking it into cement — remains fundamentally unchanged since 1906. Scores 1 of 2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CEMEX invested in decarbonization and AI digitalization during challenging commodity cycles, and the company's early adoption of the Cemex Go digital platform demonstrated willingness to disrupt traditional cement distribution [2]. However, the 10% workforce reduction and aggressive cost-cutting through Project Cutting Edge prioritize near-term EBITDA over long-term capability building. Scores 1 of 2 points.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CEMEX trades at a deep discount (11.2x forward P/E) with improving fundamentals — Q4 2025 EBITDA rose 16% to $781M driven by cost-cutting and higher pricing, and Goldman Sachs estimates 11% EBITDA growth to $3.4B in 2026 [1]. The 2026 World Cup in Mexico should boost infrastructure demand, and the company is returning capital with a 40% dividend increase and $500M buyback program. CEMEX's AI-driven operational efficiency and Vertua low-carbon product line (63% of cement sales) position it as a sustainability leader in building materials. Free cash flow of $1.2B provides balance sheet flexibility despite $7.5B in debt [1][4].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structural headwinds and execution risk under a new CEO. Revenue declined from $17.1B (2023) to $15.8B TTM, and Q4 EPS of $0.13 missed estimates of $0.20 by 35% after $48M in restructuring charges [1]. Roughly one-third of sales come from U.S. operations facing tariff uncertainty, while Mexico's quasi-monopoly position invites regulatory scrutiny [3]. Cement's position as the largest industrial CO2 source (7-8% of global emissions) creates existential regulatory risk, and CEMEX's $54M+ in environmental penalties since 2000 — including ongoing Colorado air pollution violations — undermines the sustainability narrative [3]. ROE of just 3.1% indicates poor capital efficiency despite the low-leverage balance sheet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2026 FIFA World Cup infrastructure spending in Mexico expected to boost cement and concrete demand across CEMEX's strongest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Project Cutting Edge cost restructuring delivering ~$90M quarterly EBITDA savings with Goldman Sachs projecting 11% EBITDA growth to $3.4B in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AI-driven operational efficiency through industrialized platform of hundreds of AI models and OPTIMITIVE investment targeting double-digit energy consumption reductions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U.S. tariff uncertainty — roughly one-third of sales come from U.S. operations with additional quarter from Mexico, creating significant policy risk exposure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Cement industry decarbonization costs — responsible for 7-8% of global CO2 emissions, with accelerating net-zero regulatory timelines and $54M+ in cumulative environmental penalties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New CEO transition risk — Jaime Muguiro took over April 2025 and inherits a company mid-restructuring with 10% workforce reduction and declining revenue trajectory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CEMEX's core business — manufacturing and distributing cement, concrete, and aggregates — is fundamentally physical and cannot be replaced by AI. Infrastructure demand is driven by construction activity, government spending (2026 World Cup in Mexico), and urbanization trends that AI cannot substitute [1]. However, AI-optimized 3D-printed concrete and circular economy models pose emerging long-term disruption risk to traditional cement producers, and the industry faces existential carbon regulation pressure (cement = 7-8% of global CO2) [2][3]. AI Opportunity (1/1): CEMEX generates measurable AI-driven efficiency gains through its industrialized AI platform — hundreds of models powering Cemex Go's order-to-fulfillment process, and the OPTIMITIVE investment targeting double-digit energy efficiency improvements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CEMEX Q4 2025 Earnings Release — $781M EBITDA, 16% growth, EPS miss, 10% workforce reduction,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MIT CISR / SiliconANGLE — CEMEX AI at Scale case study, Global Data Science center, OPTIMITIVE investment, 2024-2025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EPA / Colorado Sun / Violation Tracker — CEMEX environmental enforcement history, $54M+ cumulative penalties, 2000-2025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CX (CEMEX), retrieved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Goldman Sachs — CEMEX 2026 EBITDA estimate of $3.4B, 11% YoY growth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