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DAIC</w:t>
      </w:r>
      <w:r>
        <w:rPr>
          <w:rFonts w:ascii="Calibri" w:hAnsi="Calibri"/>
          <w:b/>
          <w:color w:val="1A2010"/>
          <w:sz w:val="40"/>
        </w:rPr>
        <w:t xml:space="preserve">  CID HoldCo, Inc.</w:t>
      </w:r>
    </w:p>
    <w:p>
      <w:pPr>
        <w:spacing w:after="120"/>
      </w:pPr>
      <w:r>
        <w:rPr>
          <w:rFonts w:ascii="Calibri" w:hAnsi="Calibri"/>
          <w:b/>
          <w:color w:val="6E8450"/>
          <w:sz w:val="18"/>
        </w:rPr>
        <w:t>GROWTH SLEEVE · 2026-04-09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CID HoldCo, operating through its subsidiary SEE ID, Inc. doing business as Dot Ai, develops AI-powered IoT asset tracking and workflow management solutions for enterprise customers. The company offers patented solutions leveraging AI engines, 5G RF, BLE technology, and cloud integrations for real-time asset visibility and predictive analytics. CID HoldCo went public through a SPAC merger with ShoulderUp Technology Acquisition Corp. in February 2025 and is based in Las Vegas, Nevada.</w:t>
      </w:r>
    </w:p>
    <w:p>
      <w:r>
        <w:rPr>
          <w:rFonts w:ascii="Calibri" w:hAnsi="Calibri"/>
          <w:b/>
          <w:color w:val="6E8450"/>
          <w:sz w:val="18"/>
        </w:rPr>
        <w:t>68 Employees · https://seeidinc.com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CID HoldCo went public via SPAC merger in February 2025 and grew Q4 2025 revenue to $4.5M from effectively $0 in the year-ago quarter, with full-year 2025 revenue of $5.8M [1]. This represents early commercial traction, but the company's pre-SPAC revenue was minimal ($172K in 2024, $440K in 2023), making this a startup rather than an established innovator. AI Deployment (1/2): Dot Ai's core platform uses AI engines for predictive analytics, real-time asset tracking, and workflow optimization, with management citing 'strong traction' with Fortune 500 companies [2]. However, no specific customer revenue figures or deployment metrics have been disclosed to quantify AI impact. Market Share (0/2): With $5.8M in annual revenue and a $5.7M market cap, Dot Ai is a micro-cap participant in the massive IoT/asset tracking market dominated by AWS IoT, Azure IoT, Zebra Technologies, and Samsara — no meaningful market share. Pipeline (1/2): 2026 guidance of $6-7.5M revenue and $12-15M bookings shows commercial pipeline [1], and Fortune 500 customer engagement suggests enterprise-grade capability. However, guidance is back-end weighted and management described the outlook as 'more measured than earlier projections.' R&amp;D Intensity (0/1): No R&amp;D spending data disclosed in financial filings.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Dot Ai's stated purpose — 'helping businesses digitally transform their operations using IoT and AI technology' — is generic and interchangeable with thousands of technology companies [2]. There is no articulated vision of a future state or deeper purpose beyond commercial utility. Community Impact (0/2): No evidence of charitable programs, community investment, or social impact initiatives for a 68-person startup. Employee Retention (0/2): No Glassdoor reviews or employee sentiment data available for this micro-cap company with 68 employees. The recent appointment of Dr. Ansgar Thiede as Chief Strategy Officer (January 2026) suggests leadership team building, but no culture data exists [2]. Insider Buying (0/2): The only notable insider purchase was Polar Asset Management's $1.07M at $10.71/share in November 2024 (pre-SPAC), but the stock has since declined 98% to $0.19 [4]. Insider William Reny gifted 2.5M shares in December 2025. The company is pursuing heavy dilution through an S-1 filing for $10M in common stock and warrants at $0.42, with going concern doubts noted in SEC filings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597,631 shares x $0.193 stock price = $115,343 daily liquidity, far below the $1,000,000 minimum threshold. Infrastructure score is automatically 0 regardless of other metrics [4]. Underlying financials are distressed: $5.8M revenue with a $36.7M net loss in 2025 (loss is 6x revenue, driven by SPAC merger costs and operating expenses). D/E of 943% reflects $2.3M debt on near-zero equity. $865K cash against negative $8.8M free cash flow implies the company will exhaust cash within months without external financing [4]. The S-1 filing for $10M dilutive offering and secured convertible debt, combined with auditor going concern language, signals severe financial distress. Market cap of $5.7M is below even the company's annual revenue, reflecting terminal risk pricing. Nasdaq minimum bid deficiency notice (stock below $1.00) threatens delisting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CID HoldCo is a de-SPAC startup with going concern doubts, a 98% stock price decline from its 52-week high, and active Nasdaq delisting risk. Sinek would find no evidence of infinite game thinking here — the company is in survival mode, focused on raising enough capital to continue operating rather than playing to keep playing. There is no demonstrated Just Cause, no leadership track record through crisis, no organizational trust evidence, and no strategic flexibility beyond pivoting marketing language. This is a company fighting for existence, not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CID HoldCo has no articulated Just Cause. The company's purpose is purely commercial — selling AI-powered asset tracking software to enterprises [2]. 'Digital transformation' is a market category, not a cause. There is no vision of a better future, no articulated purpose beyond revenue generation, and no evidence that the organization's decisions are guided by anything other than near-term survival. Sinek would classify this as a definitively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68 employees, a SPAC origin (February 2025), and no publicly available culture data or employee reviews, there is insufficient evidence to assess organizational trust [2]. The rapid executive additions (Chief Strategy Officer in January 2026) suggest a leadership team still being assembled. The extreme stock price decline (98% from 52-week high) and going concern language create an inherently stressful environment unlikely to foster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worthy rival recognition. The company positions Dot Ai's 'patented solutions' as differentiated without acknowledging the competitive landscape of massive IoT/AI platforms that dwarf it in resources [2]. The competitive framing focuses on Dot Ai's technology rather than learning from what Samsara, Zebra Technologies, or cloud platforms do better.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CID HoldCo is too young and too small to have demonstrated existential flexibility. The SPAC merger closed in February 2025 — the company has been public for approximately 14 months [1]. The rebrand from SeeID to Dot Ai suggests marketing flexibility, but the core product (IoT asset tracking) has not changed. With going concern doubts, the company faces an existential test but through financial distress rather than strategic choice.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 went public via SPAC (a financial engineering mechanism, not a strategic choice), is pursuing dilutive financing amid going concern warnings, and management had to revise 2026 revenue guidance lower to 'more measured' projections [1][3]. These are reactive survival decisions, not proactive long-term investments. The 98% stock decline from 52-week highs suggests the SPAC valuation was disconnected from fundamental reality.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CID HoldCo (Dot Ai) is an AI-powered IoT asset tracking startup that went public via SPAC in February 2025 and generated $5.8M in revenue in 2025, up from $172K in 2024, showing early commercial traction [1]. The platform offers patented AI engines, 5G RF/BLE technology, and cloud-based predictive analytics for enterprise customers, with management citing Fortune 500 customer engagement and 2026 bookings guidance of $12-15M [1][2]. Q4 2025 revenue of $4.5M represented a significant ramp, and the shift toward recurring SaaS revenue could improve long-term unit economics if the company survives to scale.</w:t>
      </w:r>
    </w:p>
    <w:p>
      <w:pPr>
        <w:spacing w:after="120"/>
      </w:pPr>
      <w:r>
        <w:rPr>
          <w:rFonts w:ascii="Calibri" w:hAnsi="Calibri"/>
          <w:b w:val="0"/>
          <w:color w:val="3A4A28"/>
          <w:sz w:val="20"/>
        </w:rPr>
        <w:t>The bear case is overwhelming. CID HoldCo has a $5.7M market cap trading at $0.19/share — a 98% decline from its 52-week high of $75.00 — with going concern language from auditors and Nasdaq minimum bid deficiency threatening delisting [3][4]. The 2025 net loss of $36.7M is 6x annual revenue of $5.8M, driven by SPAC-related costs and operating losses. Cash of $865K against $8.8M annual cash burn means the company runs out of money within months without the planned $10M dilutive offering [3]. D/E of 943% reflects a capital structure in crisis. The AI/IoT asset tracking market is dominated by AWS IoT, Azure IoT, Samsara, and Zebra Technologies — companies with billions in revenue and R&amp;D budgets that dwarf Dot Ai's entire market cap. Daily trading liquidity of $115K makes position entry and exit nearly impossible for any institutional investor. The reverse stock split proposal and heavy dilution financing signal management is managing survival, not growth [3]. This stock carries terminal risk of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bookings pipeline of $12-15M, if converted, would demonstrate product-market fit and provide a foundation for scaling recurring SaaS revenue [1]</w:t>
      </w:r>
    </w:p>
    <w:p>
      <w:pPr>
        <w:spacing w:before="40" w:after="40"/>
        <w:ind w:left="283"/>
      </w:pPr>
      <w:r>
        <w:rPr>
          <w:rFonts w:ascii="Calibri" w:hAnsi="Calibri"/>
          <w:b/>
          <w:color w:val="4A6B25"/>
          <w:sz w:val="20"/>
        </w:rPr>
        <w:t xml:space="preserve">2. </w:t>
      </w:r>
      <w:r>
        <w:rPr>
          <w:rFonts w:ascii="Calibri" w:hAnsi="Calibri"/>
          <w:b w:val="0"/>
          <w:color w:val="3A4A28"/>
          <w:sz w:val="20"/>
        </w:rPr>
        <w:t>Fortune 500 customer go-lives in H2 2026 could validate the enterprise AI/IoT platform and attract additional large customers [2]</w:t>
      </w:r>
    </w:p>
    <w:p>
      <w:pPr>
        <w:spacing w:before="40" w:after="40"/>
        <w:ind w:left="283"/>
      </w:pPr>
      <w:r>
        <w:rPr>
          <w:rFonts w:ascii="Calibri" w:hAnsi="Calibri"/>
          <w:b/>
          <w:color w:val="4A6B25"/>
          <w:sz w:val="20"/>
        </w:rPr>
        <w:t xml:space="preserve">3. </w:t>
      </w:r>
      <w:r>
        <w:rPr>
          <w:rFonts w:ascii="Calibri" w:hAnsi="Calibri"/>
          <w:b w:val="0"/>
          <w:color w:val="3A4A28"/>
          <w:sz w:val="20"/>
        </w:rPr>
        <w:t>Reverse stock split to regain Nasdaq compliance, preventing delisting and maintaining access to public capital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and imminent liquidity crisis — $865K cash with $8.8M annual burn rate requires successful completion of $10M dilutive offering within months to avoid insolvency [3][4]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stock trading at $0.19 well below $1.00 minimum bid, with reverse stock split proposal pending shareholder approval that may not prevent continued decline [3]</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 $5.8M revenue AI/IoT startup competes against AWS, Azure, Samsara, and Zebra Technologies with exponentially larger R&amp;D budgets and existing enterprise relationships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CID HoldCo IS an AI company — its Dot Ai platform provides AI-powered asset tracking and predictive analytics. This creates a paradox: the business is not disrupted by AI because it IS AI, but as a $5.8M revenue micro-cap, it is acutely exposed to competitive displacement by vastly larger AI/IoT platforms [1][2]. AWS IoT, Azure IoT, Google Cloud IoT, Samsara ($1B+ revenue), and Zebra Technologies could replicate Dot Ai's asset tracking capabilities as a feature within their existing platforms. Dot Ai's patented solutions provide some protection, but the competitive moat is thin against companies with 1000x the engineering resources. The company's survival depends on execution speed in a market where incumbents can enter at any time. AI Opportunity (1/1): Dot Ai generates all of its $5.8M revenue from AI-powered IoT solutions — the entire business is AI-native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CID HoldCo Q4/FY2025 Earnings Call — $5.8M revenue, Q4 $4.5M, 2026 guidance $6-7.5M revenue / $12-15M bookings, March 2026</w:t>
      </w:r>
    </w:p>
    <w:p>
      <w:pPr>
        <w:spacing w:before="20" w:after="20"/>
        <w:ind w:left="170"/>
      </w:pPr>
      <w:r>
        <w:rPr>
          <w:rFonts w:ascii="Calibri" w:hAnsi="Calibri"/>
          <w:b/>
          <w:color w:val="4A6B25"/>
          <w:sz w:val="15"/>
        </w:rPr>
        <w:t xml:space="preserve">2. </w:t>
      </w:r>
      <w:r>
        <w:rPr>
          <w:rFonts w:ascii="Calibri" w:hAnsi="Calibri"/>
          <w:b w:val="0"/>
          <w:color w:val="3A4A28"/>
          <w:sz w:val="17"/>
        </w:rPr>
        <w:t>BusinessWire, PitchBook — Dot Ai SPAC merger with ShoulderUp Technology, CEO Ed Nebrotsky, CSO Dr. Ansgar Thiede appointment, leadership updates,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SEC Filings — S-1 for $10M offering at $0.42, PRE 14A reverse stock split proposal, Nasdaq minimum bid deficiency, going concern language,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DAIC (CID HoldCo), insider transactions, and financial metrics,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