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DAR</w:t>
      </w:r>
      <w:r>
        <w:rPr>
          <w:rFonts w:ascii="Calibri" w:hAnsi="Calibri"/>
          <w:b/>
          <w:color w:val="1A2010"/>
          <w:sz w:val="40"/>
        </w:rPr>
        <w:t xml:space="preserve">  Darling Ingredients Inc.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2026-04-12 · Inspire: 53 · MIXED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E3F2FD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563EB"/>
                <w:sz w:val="20"/>
              </w:rPr>
              <w:t>WATCH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53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Consumer Defensive · Food Processing · NYSE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Darling Ingredients is the world's largest publicly traded processor of animal byproducts and food waste, operating 250+ plants in 17 countries and repurposing roughly 15% of the world's meat-industry waste streams into feed, food, fuel (through its Diamond Green Diesel JV with Valero), fertilizer, and bioscience products.</w:t>
      </w:r>
    </w:p>
    <w:p>
      <w:r>
        <w:rPr>
          <w:rFonts w:ascii="Calibri" w:hAnsi="Calibri"/>
          <w:b/>
          <w:color w:val="6E8450"/>
          <w:sz w:val="18"/>
        </w:rPr>
        <w:t>15,000 Employees · https://www.darlingii.com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(2/3): Revenue grew 7.4% to $6.14B in FY2025 and Q4 revenue jumped 20.6% YoY to $1.71B, signaling improving momentum — but full-year net income collapsed to $62.8M ($0.39 EPS) from $278.9M ($1.73 EPS) as the Diamond Green Diesel renewable-fuel JV with Valero faced biofuel-credit headwinds [1]. AI Deployment (1/2): The DarLinQ sonar/Bluetooth Used Cooking Oil (UCO) monitoring technology ships to field customers to reduce theft and improve recycling, and Chief Strategy Officer Sandra Dudley directs the firm's AI agenda [2]. Market Share (2/2): Darling is the largest publicly traded rendering and food-waste processor with 250+ plants across 17 countries and processes ~15% of global meat-industry waste — a clear category leader [4]. Pipeline (1/2): Q1 2026 core ingredients adjusted EBITDA guide of $240-250M and biogas-from-wastewater initiatives provide some forward visibility, but renewable-fuel contribution remains volatile and there's no specific product roadmap with dated launches beyond that [1]. R&amp;D Intensity (0/1): R&amp;D spending is modest relative to food-processing peers; most value creation comes from process/scale rather than R&amp;D leadership.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(2/4): Darling's purpose — 'repurposing meat-industry byproducts and food waste into sustainable products' — is clear and distinctive for an industrial company, connecting to circular-economy themes, though not articulated as a multi-decade transformative Just Cause [4]. Community Impact (1/2): Darling has earned ESG awards, targets a 42% reduction in Scope 1&amp;2 emissions by 2030 aligned with SBTi, and hit its water-intensity goal three years early — real sustainability evidence but not distinctive community philanthropy [4]. Employee Retention (0/2): Glassdoor rating 3.3/5 from 255 reviews with 57% recommending the company; negative reviews cite 'horrible upper management,' 'culture is bad,' 'lack of leadership' — no standout retention story [3]. Insider Buying (2/2): CEO Randy Stuewe has a 22-year tenure since Feb 2003 with substantial equity exposure, and management and insiders have shown conviction through the 2025 earnings trough with opportunistic repurchases [3].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Darling's financial profile has weakened materially. FY2025 net income fell to $62.8M ($0.39 EPS) from $278.9M ($1.73 EPS) as Diamond Green Diesel JV profitability compressed on biofuel credit headwinds [1]. Revenue of $6.14B (+7.4%) is respectable but core earnings growth has reversed. D/E ratio is elevated at ~86.5% ($4.16B debt vs. $88.7M cash, net debt ~$4.07B) — manageable but pressured [5]. The June 2025 €750M refinancing extended maturities [5]. Forward P/E of ~17-19x on expected 2026 EPS rebound (analyst consensus near $3.00+) is not aggressive, but the ROE has fallen from mid-teens to low single digits on the earnings collapse [5]. Liquidity is deep at $55-57 stock price on a $9.7B market cap [5].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B8860B"/>
          <w:sz w:val="22"/>
        </w:rPr>
        <w:t>MIXED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Darling plays a long game — 250+ plants built over decades, a 22-year CEO, a circular-economy Just Cause, and a genuine existential pivot into renewable fuel via Diamond Green Diesel. But 2025 earnings collapse on biofuel volatility and mixed Glassdoor culture signals keep the score squarely in MIXED. Stuewe's 22-year tenure and disciplined balance sheet suggest more infinite than finite thinking, but the business is still exposed to finite-game biofuel credit cycles.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Darling's purpose — 'repurposing food-industry waste into sustainable products' — is a genuine Just Cause with service-orientation (less landfill, renewable fuel) and scale (15% of global meat-waste processed) [4]. It's lived out through Scope 1&amp;2 emissions targets (42% reduction by 2030 aligned with SBTi) and water-intensity reductions achieved ahead of schedule. Not yet validated at the NVDA/Apple multi-decade execution level, but meaningfully above average.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Glassdoor 3.3/5 with 57% recommending is average; negative reviews cite 'horrible upper management' and 'culture is bad,' while others describe the company positively [3]. Executive team was downgraded to 'C-' on Comparably [3]. CEO Randy Stuewe's 22-year tenure and a recent orderly CFO succession plan signal stability at the top even as mid-layer culture is mixed.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Darling competes with private renderers and integrated meat packers in rendering; its partnership with Valero (rather than competition) in Diamond Green Diesel shows collaborative rather than zero-sum mindset. Management commentary is generally respectful of competitive dynamics, but there's no standout evidence of explicitly learning from rivals.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Darling's transformation from a pure rendering company into a renewable-fuels producer (via Diamond Green Diesel JV with Valero) is a textbook existential pivot — fundamentally reshaping the business around sustainable energy while leveraging the legacy waste-stream platform [4]. The pivot has been painful at times (2025 biofuel-credit reset) but is clearly driven by the Just Cause of turning waste into high-value sustainable outputs.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Building and investing in Diamond Green Diesel at scale (multi-billion capex) despite renewable-fuel policy volatility shows some courage — though 2025's earnings collapse has put that commitment to a real test [1]. Balance-sheet management through the €750M refinancing was orderly [5]. CEO compensation discipline and 22-year tenure are positives, but there is no pattern of dramatic counter-cyclical investment.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Darling Ingredients is the world's largest processor of animal byproducts and food waste, converting approximately 15% of global meat-industry waste streams into feed, food, renewable fuel, and fertilizer across 250+ plants in 17 countries [4]. The bull case rests on a genuine circular-economy Just Cause, a 22-year CEO tenure under Randy Stuewe, improving top-line momentum (Q4 2025 revenue +20.6% YoY to $1.71B, FY +7.4% to $6.14B), and recovery optionality in Diamond Green Diesel as biofuel credit conditions normalize [1]. The Inspire Insight score of +53 reflects ALIGNED positive attributions including Business Resilience, Product Sustainability, and Waste and Hazmat Management. At ~17-19x forward P/E on recovery earnings, valuation is reasonable if the renewable-fuel earnings bridge holds [5].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is material. FY2025 net income collapsed to $62.8M ($0.39 EPS) from $278.9M ($1.73 EPS) — a 77% drop — as the Diamond Green Diesel JV was hit by biofuel-credit headwinds and policy uncertainty [1]. D/E has climbed to ~86.5% with net debt of ~$4.07B, and the company carries no dividend cushion for investors waiting on a rebound [5]. Glassdoor reviews describe 'horrible upper management' and 'culture is bad,' and the executive team has been graded 'C-' on Comparably [3]. Renewable-fuel policy volatility (RINs, Section 45Z tax credits, Low Carbon Fuel Standard pricing) could keep earnings depressed well into 2026-27, and Q1 2026 guidance for core ingredients adjusted EBITDA of only $240-250M is below historical levels [1]. Trailing P/E of ~140x on depressed earnings makes the stock optically expensive and amplifies multiple risk.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Q1 2026 core ingredients adjusted EBITDA guide of $240-250M establishes a recovery baseline from the 2025 earnings trough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Renewable-fuel policy normalization (RINs, Section 45Z credits) would restore Diamond Green Diesel JV profitability and drive EPS rebound to the ~$3+ analyst expectation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Scope 1&amp;2 emissions reduction of 42% by 2030 (SBTi-aligned) and DarLinQ Used Cooking Oil technology demonstrate continued sustainability execution that supports ESG-screen inflows [2][4]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Biofuel-credit and renewable-fuel policy volatility — 2025 net income fell 77% YoY as Diamond Green Diesel headwinds hit, and policy uncertainty could persist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Leverage and liquidity — $4.16B total debt, $88.7M cash, D/E ~86.5% leave limited balance-sheet flexibility if earnings stay depressed [5]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Culture and retention — Glassdoor 3.3/5 with negative commentary on 'upper management' and 'culture,' plus Comparably executive team grade of C-, could hamper talent retention in AI/innovation roles [3]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LOW RISK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8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409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102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(8/9): Darling's core business is the physical collection, rendering, and processing of animal byproducts and used cooking oil across 250+ plants — operations that AI structurally cannot displace [4]. Regulatory barriers (FDA, EPA, food-safety, biofuel credits), capital-intensive plant footprint, and long-term supplier contracts with meat processors create high moats. If anything, AI adoption internally (like DarLinQ sonar-based oil monitoring) reduces shrink and improves yield, strengthening the business [2]. Analysts show no AI-displacement concern. AI Opportunity (0/1): AI is a modest operational tool rather than a revenue line; no meaningful AI-driven revenue disclosed.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53</w:t>
      </w:r>
      <w:r>
        <w:rPr>
          <w:rFonts w:ascii="Calibri" w:hAnsi="Calibri"/>
          <w:b/>
          <w:color w:val="B8860B"/>
          <w:sz w:val="20"/>
        </w:rPr>
        <w:t xml:space="preserve">    ALIGNED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Business Resilience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Customer Welfare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Energy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Supply Chain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GHG Emissions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Hiring Ethics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Low Ecological Impact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Materials Efficiency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Safety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Sustainability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Regulatory Adherence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Waste and Hazmat Management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Darling Ingredients FY2025 and Q4 2025 Earnings Release — $6.14B revenue (+7.4%), $62.8M net income ($0.39 EPS), Q1 2026 core EBITDA guide $240-250M, February 11,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Darling Ingredients — DarLinQ sonar/Bluetooth UCO monitoring announcement and biogas-at-wastewater-plants initiatives; Sandra Dudley role on AI/M&amp;A agenda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Glassdoor reviews (3.3/5, 57% recommend) and Comparably Executive Team grade (C-); leadership coverage via Simply Wall St, Zippia, Craft.co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Darling Ingredients 2023 Sustainability Progress Report — Scope 1&amp;2 emissions 42% reduction by 2030 (SBTi), water-intensity target achieved early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5. </w:t>
      </w:r>
      <w:r>
        <w:rPr>
          <w:rFonts w:ascii="Calibri" w:hAnsi="Calibri"/>
          <w:b w:val="0"/>
          <w:color w:val="3A4A28"/>
          <w:sz w:val="17"/>
        </w:rPr>
        <w:t>Stock Analysis, Macrotrends, GuruFocus, Yahoo Finance — DAR price ~$56, market cap $9.74B, Forward P/E ~17-19x, D/E 86.5%, €750M refinancing June 2025, accessed April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