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DBX</w:t>
      </w:r>
      <w:r>
        <w:rPr>
          <w:rFonts w:ascii="Calibri" w:hAnsi="Calibri"/>
          <w:b/>
          <w:color w:val="1A2010"/>
          <w:sz w:val="40"/>
        </w:rPr>
        <w:t xml:space="preserve">  Dropbox, Inc.</w:t>
      </w:r>
    </w:p>
    <w:p>
      <w:pPr>
        <w:spacing w:after="120"/>
      </w:pPr>
      <w:r>
        <w:rPr>
          <w:rFonts w:ascii="Calibri" w:hAnsi="Calibri"/>
          <w:b/>
          <w:color w:val="6E8450"/>
          <w:sz w:val="18"/>
        </w:rPr>
        <w:t>GROWTH SLEEVE · 2026-04-02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Dropbox provides a content collaboration platform serving individuals, families, teams, and organizations worldwide. The platform includes file storage, sharing, synchronization, and the AI-powered Dash universal search product. The company serves customers across professional services, technology, media, education, and financial services industries.</w:t>
      </w:r>
    </w:p>
    <w:p>
      <w:r>
        <w:rPr>
          <w:rFonts w:ascii="Calibri" w:hAnsi="Calibri"/>
          <w:b/>
          <w:color w:val="6E8450"/>
          <w:sz w:val="18"/>
        </w:rPr>
        <w:t>2,113 Employees · https://www.dropbox.com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Dropbox launched Dash, an AI-powered universal search and content intelligence platform, as its primary new product in the last two years, but core file storage revenue remains flat at $2.52B in FY2025, down 1.1% YoY [1]. The FormSwift acquisition is being wound down by end of 2026, representing a failed product bet [1]. AI Deployment (1/2): Over 90% of Dropbox engineering teams now use AI tooling internally, and Dash integrates generative AI for cross-platform search and content creation [2]. However, Dash has not yet produced measurable revenue growth. Market Share (1/2): Dropbox maintains a meaningful position in cloud storage with 700M+ registered users, but storage has become commoditized against Google Drive, OneDrive, and iCloud. The company is losing share in the broader collaboration market [1]. Pipeline (1/2): Dash rollout is accelerating with plans to embed it across the core Dropbox experience in 2026, but FY2026 guidance of $2.485-$2.5B implies continued revenue decline [1]. R&amp;D Intensity (1/1): R&amp;D spending is significant relative to the company's size, with a dedicated AI strategy and CTO Ali Dasdan driving technical transformation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Dropbox's mission to 'design a more enlightened way of working' is clear but not deeply distinctive — it describes productivity improvement without a transformative vision of a better future. Community Impact (1/2): Dropbox achieved carbon neutrality for Scope 1-3 emissions, sources 100% renewable energy, and developed 'Deep Sleep' technology saving 5.1M kWh in data centers [3]. The company reached 42% women in senior leadership [3]. Employee Retention (1/2): Glassdoor rating of 4.0 for culture and 4.2 for work-life balance is respectable, though multiple reviewers cite 'strategy whiplash,' a 'revolving door of senior leadership,' and a 20% workforce reduction in 2025 [2]. Insider Buying (0/2): Net insider selling across the board — CEO Houston sold $2.7M in March 2026, CTO Dasdan sold $182K, and multiple officers sold in recent months with no insider buying evident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Dropbox's financial profile is a tale of strong profitability undermined by negative equity. Forward P/E of 6.85x is exceptionally cheap for a tech company, and profit margin of 20.2% demonstrates pricing power [5]. FY2025 revenue of $2.52B declined 1.1% YoY, and FY2026 guidance of $2.485-$2.5B implies continued contraction [1]. Stockholders' equity is negative at -$1.8B due to aggressive share buybacks ($415M in Q4 2025 alone), making D/E uncalculable — scored as floor [5]. Unlevered FCF exceeded $1B in FY2025, and the company guided $1.04B+ for FY2026 [1]. Liquidity floor easily cleared: 4.04M avg vol × $23.07 = $93.3M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Dropbox under Drew Houston shows a company trying to pivot from commodity storage to AI-powered productivity, but the execution has been inconsistent. Strategic whiplash — from FormSwift acquisition to wind-down within two years — and a 20% workforce reduction in 2025 signal reactive rather than visionary leadership. The Dash bet is bold but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Dropbox's purpose of 'designing a more enlightened way of working' is aspirational but shallow — it doesn't describe a future state that inspires sacrifice or endures beyond current product categories [2]. Houston's pivot from storage to AI-powered productivity shows awareness that the cause must evolve, but the frequent strategic shifts undermine the sense that a durable just cause is guiding decisions.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trust. Glassdoor ratings are respectable (4.0 culture, 4.2 work-life balance), and Dropbox's Virtual First remote work policy has been praised [2]. However, the 20% workforce reduction in 2025, a 'revolving door of senior leadership' with no Product leader lasting more than 1-2 years, and employee complaints about constant reorgs suggest organizational instability that erodes trust [2].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Houston explicitly acknowledges that Google, Microsoft, and Apple are formidable rivals whose bundled ecosystems threaten Dropbox's standalone business [2]. The Dash pivot represents an attempt to learn from competitors' integration strengths and find a differentiated position. The company's competitive language focuses on 'building something different' rather than 'beating' larger platforms.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file storage to AI-powered universal search (Dash) represents meaningful strategic evolution, and winding down FormSwift shows willingness to cut losses [1]. However, these are incremental adaptations driven by competitive pressure rather than transformative reinventions driven by a Just Cause. The core storage business still generates the vast majority of revenue.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Houston's commitment to Dash and willingness to wind down FormSwift and cut 20% of the workforce demonstrate some short-term pain for long-term repositioning [1][2]. However, the aggressive buyback program ($415M in Q4 alone) while revenue declines could be seen as financial engineering over strategic investment. FY2026 R&amp;D investment in Dash at the cost of near-term growth shows some courage.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Dropbox is a deep value play in software — trading at 6.85x forward earnings and a 13.4% FCF yield, the company generates over $1B in annual unlevered free cash flow on $2.52B revenue with 20% profit margins and 39%+ non-GAAP operating margins [1][5]. The aggressive buyback program ($415M in Q4 2025, $1.17B remaining authorization) is steadily reducing share count, and the AI-powered Dash product represents a credible attempt to evolve beyond commodity storage into AI-driven productivity. If Dash gains traction, Dropbox's installed base of 700M+ registered users provides massive distribution leverage [1].</w:t>
      </w:r>
    </w:p>
    <w:p>
      <w:pPr>
        <w:spacing w:after="120"/>
      </w:pPr>
      <w:r>
        <w:rPr>
          <w:rFonts w:ascii="Calibri" w:hAnsi="Calibri"/>
          <w:b w:val="0"/>
          <w:color w:val="3A4A28"/>
          <w:sz w:val="20"/>
        </w:rPr>
        <w:t>The bear case is that Dropbox is a melting ice cube with impressive cash generation masking structural decline. FY2025 revenue fell 1.1% and FY2026 guidance implies further contraction to $2.485-$2.5B [1]. Paying users are expected to be flat to modestly negative in 2026. Google Drive, Microsoft OneDrive, and Apple iCloud offer storage bundled with productivity suites, making standalone storage increasingly irrelevant. The FormSwift wind-down represents a failed diversification attempt. Insider selling across the C-suite — including CEO Houston's $2.7M sale in March 2026 — signals that leadership may not believe in the long-term trajectory [4]. The 20% workforce reduction in 2025 and 'strategy whiplash' cited by employees suggest a company searching for identity rather than executing against a clear vision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Dash product adoption and monetization — if AI-powered universal search resonates with enterprise customers, it could reignite top-line growth and expand TAM beyond storage [1]</w:t>
      </w:r>
    </w:p>
    <w:p>
      <w:pPr>
        <w:spacing w:before="40" w:after="40"/>
        <w:ind w:left="283"/>
      </w:pPr>
      <w:r>
        <w:rPr>
          <w:rFonts w:ascii="Calibri" w:hAnsi="Calibri"/>
          <w:b/>
          <w:color w:val="4A6B25"/>
          <w:sz w:val="20"/>
        </w:rPr>
        <w:t xml:space="preserve">2. </w:t>
      </w:r>
      <w:r>
        <w:rPr>
          <w:rFonts w:ascii="Calibri" w:hAnsi="Calibri"/>
          <w:b w:val="0"/>
          <w:color w:val="3A4A28"/>
          <w:sz w:val="20"/>
        </w:rPr>
        <w:t>Continued aggressive buybacks with $1.17B remaining authorization at a 13.4% FCF yield, providing per-share earnings growth even as revenue declines [1]</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to 39-39.5% in FY2026 from the Virtual First cost structure and AI-driven operational efficiencies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as cloud storage becomes commoditized and bundled by Google, Microsoft, and Apple, with FY2026 guidance implying continued top-line contraction [1]</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 larger platforms integrating AI-powered search and collaboration tools could render Dash less differentiated before it achieves scale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and insider selling — revolving senior leadership, CEO net selling, and 20% workforce reduction signal organizational uncertainty rather than confident execution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Dropbox's core file storage and sync business faces significant AI disruption risk. CEO Drew Houston acknowledged the company must 'disrupt itself' as generative AI transforms knowledge work [2]. Google Drive, OneDrive, and Apple iCloud are integrating AI capabilities directly into their ecosystems, threatening Dropbox's standalone value proposition. Storage is increasingly commoditized, and AI-powered search and organization tools from larger platforms could render Dash less differentiated. Analysts note that Dropbox's flat revenue trajectory reflects the structural challenge of competing against bundled offerings from Microsoft 365 and Google Workspace [1]. AI Opportunity (1/1): Dash generates some AI-driven revenue through universal search and content intelligence features, with 90%+ internal AI adoption and AI embedded into the product roadmap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Dropbox Q4 and FY2025 Earnings Release — $2.52B revenue, FY2026 guidance $2.485-$2.5B,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MIT Sloan, Glassdoor, Dropbox Tech Blog — CEO Drew Houston leadership, AI strategy, CTO Dasdan AI adoption, culture reviews, 2025-2026</w:t>
      </w:r>
    </w:p>
    <w:p>
      <w:pPr>
        <w:spacing w:before="20" w:after="20"/>
        <w:ind w:left="170"/>
      </w:pPr>
      <w:r>
        <w:rPr>
          <w:rFonts w:ascii="Calibri" w:hAnsi="Calibri"/>
          <w:b/>
          <w:color w:val="4A6B25"/>
          <w:sz w:val="15"/>
        </w:rPr>
        <w:t xml:space="preserve">3. </w:t>
      </w:r>
      <w:r>
        <w:rPr>
          <w:rFonts w:ascii="Calibri" w:hAnsi="Calibri"/>
          <w:b w:val="0"/>
          <w:color w:val="3A4A28"/>
          <w:sz w:val="17"/>
        </w:rPr>
        <w:t>Dropbox ESG Impact Report, Sustainalytics — carbon neutrality, renewable energy, Deep Sleep technology, workforce diversity</w:t>
      </w:r>
    </w:p>
    <w:p>
      <w:pPr>
        <w:spacing w:before="20" w:after="20"/>
        <w:ind w:left="170"/>
      </w:pPr>
      <w:r>
        <w:rPr>
          <w:rFonts w:ascii="Calibri" w:hAnsi="Calibri"/>
          <w:b/>
          <w:color w:val="4A6B25"/>
          <w:sz w:val="15"/>
        </w:rPr>
        <w:t xml:space="preserve">4. </w:t>
      </w:r>
      <w:r>
        <w:rPr>
          <w:rFonts w:ascii="Calibri" w:hAnsi="Calibri"/>
          <w:b w:val="0"/>
          <w:color w:val="3A4A28"/>
          <w:sz w:val="17"/>
        </w:rPr>
        <w:t>Yahoo Finance — DBX insider transactions, CEO Houston $2.7M sale March 2026, net insider selling across officers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DBX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