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DDD</w:t>
      </w:r>
      <w:r>
        <w:rPr>
          <w:rFonts w:ascii="Calibri" w:hAnsi="Calibri"/>
          <w:b/>
          <w:color w:val="1A2010"/>
          <w:sz w:val="40"/>
        </w:rPr>
        <w:t xml:space="preserve">  3D Systems Corporation</w:t>
      </w:r>
    </w:p>
    <w:p>
      <w:pPr>
        <w:spacing w:after="120"/>
      </w:pPr>
      <w:r>
        <w:rPr>
          <w:rFonts w:ascii="Calibri" w:hAnsi="Calibri"/>
          <w:b/>
          <w:color w:val="6E8450"/>
          <w:sz w:val="18"/>
        </w:rPr>
        <w:t>GROWTH SLEEVE · 2026-04-07 · Inspire: 46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3D Printing / Additive Manufacturing · NYSE · United States</w:t>
      </w:r>
    </w:p>
    <w:p>
      <w:pPr>
        <w:spacing w:after="80"/>
      </w:pPr>
      <w:r>
        <w:rPr>
          <w:rFonts w:ascii="Calibri" w:hAnsi="Calibri"/>
          <w:b w:val="0"/>
          <w:color w:val="3A4A28"/>
          <w:sz w:val="20"/>
        </w:rPr>
        <w:t>3D Systems Corporation is a pioneer and leader in additive manufacturing solutions, providing 3D printers, materials, software, and on-demand manufacturing services. The company serves aerospace &amp; defense, healthcare (dental, personalized health), and industrial markets. Founded in 1986 as the inventor of 3D printing, 3D Systems is pivoting toward high-value A&amp;D and healthcare applications under CEO Jeff Graves.</w:t>
      </w:r>
    </w:p>
    <w:p>
      <w:r>
        <w:rPr>
          <w:rFonts w:ascii="Calibri" w:hAnsi="Calibri"/>
          <w:b/>
          <w:color w:val="6E8450"/>
          <w:sz w:val="18"/>
        </w:rPr>
        <w:t>2,600 Employees · https://www.3dsystems.com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3D Systems delivered 16% Q4 2025 revenue growth and 16% full-year A&amp;D revenue growth, with double-digit growth in personalized health services [1]. The company has successfully pivoted from consumer 3D printing toward high-value aerospace, defense, and healthcare markets under CEO Jeff Graves since 2020. However, full-year 2025 revenue of $386.9M was still down 12% YoY, reflecting ongoing struggles in legacy industrial segments. AI Deployment (0/2): No evidence of AI-powered products shipping or AI-driven cost savings. While AI tools could enhance design workflows for 3D printing customers, 3D Systems has not disclosed any AI deployment with measurable results. Market Share (1/2): 3D Systems is the founding company of the 3D printing industry (invented stereolithography in 1986) and remains a meaningful player in additive manufacturing, though it has lost market share to Stratasys, Desktop Metal, and newer entrants [1]. Pipeline (2/2): Specific growth targets with timelines: A&amp;D expected to become the largest segment in 2026 with 20%+ revenue growth, new denture manufacturing technology launched driving dental recovery, and personalized health services expanding [1]. Q1 2026 guidance of $91-94M revenue with improving EBITDA trajectory toward breakeven. R&amp;D Intensity (1/1): Heavy R&amp;D investment in additive manufacturing materials, printers, and software — the company holds foundational patents and continues to invest above the industry average for industrial technology companies.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3D Systems' 'Make an Impact' initiative articulates a clear purpose connecting additive manufacturing to sustainability (reducing waste, eliminating tooling) and healthcare (personalized implants, dental solutions) [3]. This is specific and thoughtful, going beyond boilerplate. Community Impact (1/2): During COVID-19, 3D Systems issued a call to action producing nasopharyngeal swabs, ventilator valves, and PPE — a genuine community response leveraging core capabilities [3]. The company also launched a formal ESG initiative in 2020 covering environmental responsibility, social causes, and governance. Employee Retention (0/2): Glassdoor reviews are deeply mixed — some employees praise management for leading by example, while others describe the culture as toxic with reviews like 'Run for your life' and criticism of senior leadership having 'no clue what they are doing' [2]. No retention data suggests an average-to-poor environment. Insider Buying (0/2): No evidence of meaningful net insider buying found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is calculated mechanically from financial metrics. Liquidity floor passed: 3,530,152 avg vol × $1.86 = $6.57M [4]. D/E of 65.3% scores 1.0 — strong balance sheet relative to peers [4]. ROE of 14.2% scores 0.947 (2× weight) — near the 15% target, reflecting improving profitability [4]. Revenue growth of -4.3% YoY scores 0.523 — negative but improving, with Q4 showing 16% growth [1]. Forward P/E of -8.18 scores 0 — the company is expected to remain unprofitable on a forward basis, a significant concern [4]. Profit margin of 7.72% scores 0.386 — positive but well below the 20% target [4]. Forward PEG excluded (negative forward PE makes calculation meaningless). Revenue growth 5yr CAGR unavailable. Weighted sum: 3.803 / max 6.0 × 10 =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3D Systems shows mixed infinite game signals. The company has genuine innovation DNA as the inventor of 3D printing (1986), and CEO Jeff Graves' strategic pivot toward A&amp;D and healthcare since 2020 demonstrates some courage. However, the company has struggled through multiple leadership transitions, strategy shifts, and cultural challenges over its history, suggesting a pattern of reactive management rather than enduring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Genuine cause, partially lived (2 pts → 7/10 display). 3D Systems' vision of transforming manufacturing through additive technology — reducing waste, enabling personalized healthcare, supporting national defense — is genuine and connects to larger societal benefits [3]. The 'Make an Impact' initiative formalizes environmental and social commitments. However, the cause hasn't been consistently lived — the company went through a disastrous consumer 3D printing push and multiple CEO changes before Graves refocused on the original industrial mission.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Low-trust environment (0 pts → 2/10 display). Glassdoor reviews paint a concerning picture — employees describe culture problems being addressed with 'pizza parties,' characterize senior leadership as having 'no clue what they are doing,' and one review is titled 'Run for your life' [2]. While some reviews are positive about direct management, the pattern suggests organizational instability and low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infinite competitive mindset (0 pts → 3/10 display). No management commentary found referencing learning from rivals like Stratasys, Desktop Metal, or HP's 3D printing division. The company's communications focus on its own growth metrics rather than how competitive dynamics make it better.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 pt → 6/10 display). Under CEO Jeff Graves (since 2020), 3D Systems has pivoted from a broad portfolio including consumer 3D printing toward high-value A&amp;D and healthcare applications [1]. This strategic refocus represents genuine evolution — divesting non-core assets and investing in regulated, high-barrier markets. The shift from consumer to defense/healthcare is a meaningful business model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 pt → 6/10 display). Jeff Graves made the difficult decision to exit the consumer 3D printing market and restructure toward higher-margin A&amp;D and healthcare segments despite short-term revenue pain (FY2025 revenue down 12% YoY) [1]. Targeting 20% A&amp;D growth in 2026 while still operating at a loss requires conviction. However, the negative forward P/E suggests the market remains unconvinced that the strategy will produce sustainable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3D Systems is the pioneer of additive manufacturing with an accelerating turnaround under CEO Jeff Graves. The A&amp;D segment grew 16% in FY2025 with a 20%+ growth target for 2026, and the dental business is recovering with new denture manufacturing technology [1]. Q4 2025 revenue jumped 16% YoY, and Q1 2026 guidance of $91-94M suggests continued momentum. The balance sheet is clean with just 65% D/E, trailing P/E of 9.8x, and ROE of 14.2% nearing the 15% target [4]. The company's physical manufacturing process, materials science expertise, and regulatory certifications create durable moats in high-barrier markets. At $1.86/share ($272M market cap), the stock offers significant upside if the A&amp;D/healthcare pivot achieves scale and profitability.</w:t>
      </w:r>
    </w:p>
    <w:p>
      <w:pPr>
        <w:spacing w:after="120"/>
      </w:pPr>
      <w:r>
        <w:rPr>
          <w:rFonts w:ascii="Calibri" w:hAnsi="Calibri"/>
          <w:b w:val="0"/>
          <w:color w:val="3A4A28"/>
          <w:sz w:val="20"/>
        </w:rPr>
        <w:t>The bear case centers on persistent unprofitability and execution risk. Full-year 2025 revenue of $386.9M was down 12% YoY, profit margin is just 7.72%, and the negative forward P/E indicates analysts expect the company to remain unprofitable going forward [4]. 3D Systems has a history of overpromising and underdelivering — the company has gone through multiple CEO changes and strategy pivots over the past decade, burning through investor capital. The $272M market cap reflects the market's deep skepticism about the turnaround. Glassdoor reviews suggest cultural dysfunction that could undermine execution [2]. The 3D printing industry overall has failed to live up to the hype of the 2013-2014 era, and competitors (Stratasys, HP, Desktop Metal) are pursuing the same A&amp;D and healthcare markets. Revenue concentration risk exists as A&amp;D becomes the largest segment — any defense budget cuts or contract losses would be material.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A&amp;D segment achieving 20%+ revenue growth in 2026 and becoming the largest business unit, validating the strategic pivot and demonstrating market demand [1]</w:t>
      </w:r>
    </w:p>
    <w:p>
      <w:pPr>
        <w:spacing w:before="40" w:after="40"/>
        <w:ind w:left="283"/>
      </w:pPr>
      <w:r>
        <w:rPr>
          <w:rFonts w:ascii="Calibri" w:hAnsi="Calibri"/>
          <w:b/>
          <w:color w:val="4A6B25"/>
          <w:sz w:val="20"/>
        </w:rPr>
        <w:t xml:space="preserve">2. </w:t>
      </w:r>
      <w:r>
        <w:rPr>
          <w:rFonts w:ascii="Calibri" w:hAnsi="Calibri"/>
          <w:b w:val="0"/>
          <w:color w:val="3A4A28"/>
          <w:sz w:val="20"/>
        </w:rPr>
        <w:t>Adjusted EBITDA turning positive in 2026 as the revenue mix shifts toward higher-margin A&amp;D and healthcare applications, with Q1 guidance of ($5M) to ($3M) showing improvement trajectory [1]</w:t>
      </w:r>
    </w:p>
    <w:p>
      <w:pPr>
        <w:spacing w:before="40" w:after="40"/>
        <w:ind w:left="283"/>
      </w:pPr>
      <w:r>
        <w:rPr>
          <w:rFonts w:ascii="Calibri" w:hAnsi="Calibri"/>
          <w:b/>
          <w:color w:val="4A6B25"/>
          <w:sz w:val="20"/>
        </w:rPr>
        <w:t xml:space="preserve">3. </w:t>
      </w:r>
      <w:r>
        <w:rPr>
          <w:rFonts w:ascii="Calibri" w:hAnsi="Calibri"/>
          <w:b w:val="0"/>
          <w:color w:val="3A4A28"/>
          <w:sz w:val="20"/>
        </w:rPr>
        <w:t>New denture manufacturing technology driving dental market recovery and expanding the healthcare revenue base with recurring materials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forward unprofitability — negative forward P/E suggests analysts see no clear path to sustained profitability, creating capital raise or dilution risk at the $272M market cap level [4]</w:t>
      </w:r>
    </w:p>
    <w:p>
      <w:pPr>
        <w:spacing w:before="40" w:after="40"/>
        <w:ind w:left="283"/>
      </w:pPr>
      <w:r>
        <w:rPr>
          <w:rFonts w:ascii="Calibri" w:hAnsi="Calibri"/>
          <w:b/>
          <w:color w:val="4A6B25"/>
          <w:sz w:val="20"/>
        </w:rPr>
        <w:t xml:space="preserve">2. </w:t>
      </w:r>
      <w:r>
        <w:rPr>
          <w:rFonts w:ascii="Calibri" w:hAnsi="Calibri"/>
          <w:b w:val="0"/>
          <w:color w:val="3A4A28"/>
          <w:sz w:val="20"/>
        </w:rPr>
        <w:t>Cultural and execution risk — Glassdoor reviews describe leadership dysfunction and low morale, which could undermine the complex A&amp;D/healthcare pivot that requires retention of specialized engineering talent [2]</w:t>
      </w:r>
    </w:p>
    <w:p>
      <w:pPr>
        <w:spacing w:before="40" w:after="40"/>
        <w:ind w:left="283"/>
      </w:pPr>
      <w:r>
        <w:rPr>
          <w:rFonts w:ascii="Calibri" w:hAnsi="Calibri"/>
          <w:b/>
          <w:color w:val="4A6B25"/>
          <w:sz w:val="20"/>
        </w:rPr>
        <w:t xml:space="preserve">3. </w:t>
      </w:r>
      <w:r>
        <w:rPr>
          <w:rFonts w:ascii="Calibri" w:hAnsi="Calibri"/>
          <w:b w:val="0"/>
          <w:color w:val="3A4A28"/>
          <w:sz w:val="20"/>
        </w:rPr>
        <w:t>Industry structural challenge — the 3D printing industry has chronically disappointed on growth expectations, and increasing competition from Stratasys, HP, and Desktop Metal in the same A&amp;D/healthcare verticals may compress margins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3D Systems' core business — manufacturing physical objects through additive manufacturing for aerospace, defense, and healthcare — is structurally protected from AI disruption [1]. AI cannot 3D-print a titanium aerospace component or a personalized dental implant. The physical manufacturing process, materials science expertise, and regulatory certifications (FDA, aerospace qualification) create deep moats against digital substitution. AI may actually increase demand for additive manufacturing as generative design tools create more complex geometries optimized for 3D printing. However, AI could automate some of the company's software and design services, creating modest exposure in non-hardware revenue. AI Opportunity (0/1): No quantifiable AI revenue. While AI-generative design could enhance 3D Systems' software offerings, the company has not disclosed any AI-powered products or AI-driven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3D Systems Q4/FY2025 Earnings Release — $386.9M revenue, Q4 +16% growth, A&amp;D +16%, dental recovery, Q1 2026 guidance $91-94M,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 3D Systems employee reviews: mixed culture, leadership criticism, 'Run for your life' review,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3D Systems Corporate — 'Make an Impact' ESG initiative, COVID-19 PPE response, materiality assessment, 2020-2024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DDD financial data: price $1.86, P/E 9.79, D/E 65.33%, ROE 14.21%, margin 7.72%,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