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DDL</w:t>
      </w:r>
      <w:r>
        <w:rPr>
          <w:rFonts w:ascii="Calibri" w:hAnsi="Calibri"/>
          <w:b/>
          <w:color w:val="1A2010"/>
          <w:sz w:val="40"/>
        </w:rPr>
        <w:t xml:space="preserve">  Dingdong (Cayman)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Internet Retail · NYSE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Dingdong (Cayman) Limited is a China-based fresh grocery e-commerce company operating a direct-from-warehouse-to-door delivery model. In February 2026, Dingdong announced the sale of its China operations to a Meituan affiliate for US$717M plus up to US$280M in contingent consideration, transforming the listed entity into a cash shell with potential global expansion ambitions.</w:t>
      </w:r>
    </w:p>
    <w:p>
      <w:r>
        <w:rPr>
          <w:rFonts w:ascii="Calibri" w:hAnsi="Calibri"/>
          <w:b/>
          <w:color w:val="6E8450"/>
          <w:sz w:val="18"/>
        </w:rPr>
        <w:t>17,000 Employees · https://www.100.me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Founder Liang Changlin pivoted the business from aggressive nationwide expansion to a region-focused 'efficiency first, scale later' strategy in 2021, driving 2024 revenue up 15.5% to RMB 23B and returning to net profitability — a real turnaround [1]. Q4 2025 revenue grew 5.7% YoY to RMB 6,242.6M, the eighth consecutive quarter of YoY growth [1]. AI Deployment (0/2): No disclosed material AI product deployments or quantified AI savings [2]. Market Share (1/2): Meaningful fresh e-grocery presence in key East China cities (Shanghai, Jiangsu, Zhejiang) but not a national leader versus Meituan Maicai, Hema, and JD — the pending sale to Meituan implicitly confirms DDL's competitive position. Pipeline (0/2): The China operations sale closes the domestic pipeline; global expansion plans are not yet substantiated with specific products or timelines [1]. R&amp;D Intensity (1/1): Regional supply chain and product development investment has been appropriate for a fresh e-grocery operator.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Dingdong articulates a mission around fresh food quality and convenient home delivery — clear but not distinctive relative to peers. Community Impact (0/2): No evidence of substantial community/charitable programs disclosed [3]. Employee Retention (0/2): No public Glassdoor data; the 2022-2023 restructuring included material workforce reductions [2]. Insider Buying (1/2): Founder Liang Changlin resigned as CEO effective March 2026 as part of the Meituan deal; planned use of cash proceeds for 'share repurchases and/or dividends' reflects disciplined capital return, but founder is departing not buying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Dingdong concluded 2025 with RMB 3.14B in cash (net of short-term borrowings) — a strong liquidity position [1]. However, Q4 2025 GAAP net income fell to RMB 33.6M from RMB 91.6M YoY, with gross margin compressing to 29.3% from 30.2% due to pricing in pork and other major food categories [1]. The pending US$717M + US$280M contingent sale of China operations to Meituan fundamentally changes the franchise — the listed entity becomes a cash-shell pending redeployment [1]. Profit margins are thin (~1%), ROE is low, and the 5yr revenue CAGR is strong but not durable post-divestiture. LIQUIDITY FLOOR: Average daily volume of approximately 450,000 ADRs × stock price of ~$3.00 = ~$1.35M, just above the $1M liquidity floor [1]. Forward visibility is extremely limited post-transaction.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Dingdong built a respectable regional fresh e-grocery franchise but ultimately sold the core operating business to a larger rival, signaling a finite rather than infinite trajectory. The founder's departure and cash redeployment path introduces high uncertainty about future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founding mission around fresh food quality and convenient delivery was clear but not inspiring enough to sustain independence; selling to Meituan is a pragmatic finite outcome, not an advancement of the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Song Wang, successor CEO, led 2024 operational turnaround demonstrating team execution; however, 2022-2023 restructuring included significant layoffs that damaged organizational trust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DDL competed against Meituan Maicai, Hema (Alibaba), and JD — ultimately selling to its worthy rival rather than outcompeting, confirming finite competitive mindset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2021 pivot from scale-first to efficiency-first strategy, and the 2026 decision to divest the entire China franchise, demonstrate real flexibility — though these were reactive to competitive pressure rather than driven by a Just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Selling the core business is a difficult decision but reads more as capitulation than courageous reinvestment; limited evidence of costly long-term bets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Dingdong is now essentially an event-driven cash-shell story. The pending US$717M sale of China operations to Meituan (plus up to US$280M contingent) plus existing RMB 3.14B net cash positions the listed entity with significant post-close liquidity, and management has stated intent to return a substantial majority of proceeds via share repurchases and/or dividends [1]. Prior to divestiture, DDL executed a credible operational turnaround — eight consecutive quarters of YoY revenue growth, 2024 revenue up 15.5% to RMB 23B, and return to net profitability under founder Liang Changlin's 'efficiency first, scale later' strategy [1]. At ~$3 per ADS, the stock offers potential arbitrage on cash returns if the transaction closes cleanly.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profound post-transaction uncertainty and Chinese ADR risk. After the China operations sale, the listed entity has no operating business — any 'global expansion' ambitions are speculative without specific products, regions, or leadership in place. Founder Liang Changlin resigned as CEO effective March 2026, with Song Wang succeeding [2]. Q4 2025 GAAP net income fell 63% YoY (RMB 33.6M from RMB 91.6M) with gross margin compressing on food category pricing, illustrating pre-sale operational fragility [1]. Liquidity at the ADR level is thin (~450K average daily volume × $3 ≈ $1.35M, just above the $1M IOWN liquidity floor) [1]. Historical governance concerns — the 2021 Rosen class action alleging IPO misstatements about food safety practices — add a trust overhang [3]. Chinese VIE structure and U.S.-listed ADR risk compound the uncertainty.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Closing of the US$717M + US$280M contingent Meituan transaction, triggering capital return to shareholders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Material share buyback or special dividend post-transaction close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announcement of credible global expansion plan with specific products and regions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Transaction close risk — regulatory approvals in China or delays could compress the arbitrage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Post-divestiture operating business uncertainty — no disclosed strategy for the remaining listed entity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Chinese ADR / VIE structural risk and historical disclosure controversy (Rosen class action)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4. </w:t>
      </w:r>
      <w:r>
        <w:rPr>
          <w:rFonts w:ascii="Calibri" w:hAnsi="Calibri"/>
          <w:b w:val="0"/>
          <w:color w:val="3A4A28"/>
          <w:sz w:val="20"/>
        </w:rPr>
        <w:t>Liquidity floor borderline — ~$1.35M daily dollar volume leaves little margin for IOWN position sizing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Fresh grocery delivery is a physical-world operation with last-mile logistics, cold-chain handling, and live inventory management that AI cannot structurally displace. AI may optimize route planning and demand forecasting — and Meituan's acquisition suggests AI-driven operational improvement is the rationale — but the core business is AI-resilient. Post-divestiture the listed DDL shell is essentially a cash position plus optionality, so AI risk is moot until redeployment. AI Opportunity (0/1): No disclosed AI revenue contribution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Dingdong Q4 and Full Year 2025 Earnings Release and Meituan Share Purchase Agreement disclosure,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Dingdong CEO Transition announcement (Changlin Liang → Song Wang), effective March 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Rosen Law Firm class action filings and KrAsia reporting on Dingdong operational strategy, 2021-2025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