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DECK</w:t>
      </w:r>
      <w:r>
        <w:rPr>
          <w:rFonts w:ascii="Calibri" w:hAnsi="Calibri"/>
          <w:b/>
          <w:color w:val="1A2010"/>
          <w:sz w:val="40"/>
        </w:rPr>
        <w:t xml:space="preserve">  Deckers Outdoor Corporation</w:t>
      </w:r>
    </w:p>
    <w:p>
      <w:pPr>
        <w:spacing w:after="120"/>
      </w:pPr>
      <w:r>
        <w:rPr>
          <w:rFonts w:ascii="Calibri" w:hAnsi="Calibri"/>
          <w:b/>
          <w:color w:val="6E8450"/>
          <w:sz w:val="18"/>
        </w:rPr>
        <w:t>GROWTH SLEEVE · 2026-04-12 · Inspire: 61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NYSE · United States</w:t>
      </w:r>
    </w:p>
    <w:p>
      <w:pPr>
        <w:spacing w:after="80"/>
      </w:pPr>
      <w:r>
        <w:rPr>
          <w:rFonts w:ascii="Calibri" w:hAnsi="Calibri"/>
          <w:b w:val="0"/>
          <w:color w:val="3A4A28"/>
          <w:sz w:val="20"/>
        </w:rPr>
        <w:t>Deckers Outdoor designs and markets a portfolio of lifestyle and performance footwear brands including UGG, HOKA, Teva, and Sanuk. HOKA is a high-growth performance running franchise and UGG is a premium lifestyle icon, together representing the bulk of revenue and delivered through wholesale and direct-to-consumer channels globally.</w:t>
      </w:r>
    </w:p>
    <w:p>
      <w:r>
        <w:rPr>
          <w:rFonts w:ascii="Calibri" w:hAnsi="Calibri"/>
          <w:b/>
          <w:color w:val="6E8450"/>
          <w:sz w:val="18"/>
        </w:rPr>
        <w:t>5,100 Employees · https://www.deckers.com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Deckers has executed one of the most successful brand platform pivots in consumer — HOKA went from a niche $30M brand at acquisition (2013) to a multi-billion-dollar performance running leader by Q3 FY2026 (+18% YoY) while UGG simultaneously hit a record $1.3B Q3 revenue on fashion reinvention [1]. Track record of transformative brand-building is rare at this scale. AI Deployment (1/2): Deckers invests in digital/DTC analytics and leverages AI in supply chain and marketing but no flagship AI-in-product deployment is cited; early-stage [2]. Market Share (2/2): HOKA is the fastest-growing share gainer in performance running (behind only Brooks in specialty-run channel), and UGG remains the dominant premium sheepskin-boot brand globally [1]. Pipeline (1/2): Q3 FY2026 gross margin of 59.8% and FY guidance raised to $5.4-$5.425B (EPS $6.80-$6.85) reflect disciplined full-price selling and new HOKA silhouettes (Clifton 10, Mach X, trail) supporting the pipeline [1]. R&amp;D Intensity (1/1): Dedicated innovation leadership (Jean-Luc Diard as Global VP Innovation) and continued proprietary cushioning/midsole development justify above-industry R&amp;D intensity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Deckers articulates a culture built on 'going beyond nine-to-five,' quality of life, individual growth, and belonging — specific and thoughtfully differentiated from peers [2]. Community Impact (1/2): Deckers runs Employee Resource Groups, Belonging programs, and publishes a Corporate Responsibility report with quantified sustainability metrics, but no standout foundation-level giving relative to consumer peers [3]. Employee Retention (1/2): Glassdoor reviews are generally positive with employees citing innovation-friendly culture; however, some note fast-paced/hierarchical pressures — average-to-above-average retention [2]. Insider Buying (1/2): Former CEO Dave Powers transitioned to new CEO Stefano Caroti in August 2024 with continuity; no major net insider buying disclosed but leadership alignment is evident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Deckers' financial profile is elite. Q3 FY2026 revenue of $1.96B grew 7.1% (HOKA +18%, UGG +5% to record $1.3B) with gross margin of 59.8% reflecting dominant pricing power [1]. Raised FY2026 guidance to $5.4-$5.425B revenue and $6.80-$6.85 EPS (7-8% growth) [1]. Balance sheet is fortress-quality with net cash position, minimal debt, ROE well above 35%, and operating margins in the high-20s [1]. No dividend paid — capital returned via aggressive buybacks. Forward P/E near 18-19x is reasonable for a company compounding revenue at high-single-digit to mid-teens with HOKA leading. Liquidity easily clears floor (multi-million shares daily × $100+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Deckers plays a genuinely infinite game in footwear — the company has executed multi-decade brand building on UGG, then reinvented itself by scaling HOKA from $30M to multi-billion dollar performance running, and maintains a culture of belonging and innovation that sustains the enterprise across CEO transitions.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Deckers' purpose of building iconic, craft-driven performance and lifestyle brands that become part of consumer identity is distinctive and has been lived out over decades via UGG's fashion reinvention and HOKA's category creation [1][2].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Deckers' published culture emphasizes 'belonging,' quality of life, and individual growth; Glassdoor feedback is generally positive with employees citing innovation culture as a reason they stay [2]. Leadership transition from Powers to Caroti in August 2024 was orderly and continuity-preserving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Deckers competes with Nike, On Holding, Brooks, and other premium footwear brands and publicly acknowledges the competitive landscape as motivation to innovate rather than destroy rivals [2]. Infinite mindset, though less articulated than some peers.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Deckers fundamentally reinvented itself when it acquired HOKA in 2013 for ~$1.1M and scaled it to billions while simultaneously reinventing UGG from a seasonal slipper brand to a year-round lifestyle franchise — a canonical pivot of abandoning seasonal concentration and entering performance running at scale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Deckers has invested patiently in HOKA over a decade even when UGG carried the P&amp;L, and maintained full-price selling discipline (59.8% gross margin) rather than discounting for short-term volume [1]. Pattern of courageous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Deckers is one of the best-executed consumer brand platforms in the world — Q3 FY2026 revenue hit a record $1.96B (+7.1%) with HOKA up 18% and UGG reaching a record $1.3B quarterly at 5% growth [1]. Gross margin of 59.8% on full-price selling and raised FY2026 guidance ($5.4-$5.425B revenue; $6.80-$6.85 EPS, 7-8% growth) demonstrate pricing power rare in apparel/footwear [1]. The acquisition and scaling of HOKA from ~$30M to multi-billion dollars is a transformative brand-platform pivot, and simultaneous UGG reinvention from seasonal slipper to year-round lifestyle franchise shows rare operational excellence. Forward P/E near 15x for this growth profile with net-cash balance sheet and ROE of ~38% makes Deckers an attractive compounder. Inspire score of +61 (ALIGNED) reinforces the quality story.</w:t>
      </w:r>
    </w:p>
    <w:p>
      <w:pPr>
        <w:spacing w:after="120"/>
      </w:pPr>
      <w:r>
        <w:rPr>
          <w:rFonts w:ascii="Calibri" w:hAnsi="Calibri"/>
          <w:b w:val="0"/>
          <w:color w:val="3A4A28"/>
          <w:sz w:val="20"/>
        </w:rPr>
        <w:t>The bear case: DECK has pulled back meaningfully in 2025 on concerns about HOKA growth deceleration (from 30%+ to 18%) and UGG cycle maturity. Athletic footwear is competitive — Nike is working through a reset, On Holding (ONON) is scaling fast, and consumer discretionary spending is sensitive to macro conditions. Tariff exposure on Asian manufacturing is real. The new CEO Stefano Caroti (August 2024) is still establishing his operating cadence and has guided conservatively. HOKA saturation in specialty-run wholesale and DTC could cap growth if product innovation cycles slow. While faith-alignment is positive, the premium valuation requires sustained execution — any disappointment in HOKA's performance running narrative could compress the multiple significantly. Overall 75 = HOLD with meaningful upside if HOKA reaccelerates.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HOKA international expansion (EMEA, China) and new silhouettes (Clifton 10, Mach X, Arahi, trail) supporting the 18% Q3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UGG year-round lifestyle transformation continuing to diversify beyond seasonal boot — record Q3 $1.3B shows sustained fashion relevance [1]</w:t>
      </w:r>
    </w:p>
    <w:p>
      <w:pPr>
        <w:spacing w:before="40" w:after="40"/>
        <w:ind w:left="283"/>
      </w:pPr>
      <w:r>
        <w:rPr>
          <w:rFonts w:ascii="Calibri" w:hAnsi="Calibri"/>
          <w:b/>
          <w:color w:val="4A6B25"/>
          <w:sz w:val="20"/>
        </w:rPr>
        <w:t xml:space="preserve">3. </w:t>
      </w:r>
      <w:r>
        <w:rPr>
          <w:rFonts w:ascii="Calibri" w:hAnsi="Calibri"/>
          <w:b w:val="0"/>
          <w:color w:val="3A4A28"/>
          <w:sz w:val="20"/>
        </w:rPr>
        <w:t>Gross margin expansion and full-price-selling discipline at 59.8% supporting EPS guidance of $6.80-$6.85 FY2026, with buyback capacity from net-cash balance sheet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HOKA growth deceleration from 30%+ historical to 18% in Q3 FY2026 — further slowing would compress the premium multiple [1]</w:t>
      </w:r>
    </w:p>
    <w:p>
      <w:pPr>
        <w:spacing w:before="40" w:after="40"/>
        <w:ind w:left="283"/>
      </w:pPr>
      <w:r>
        <w:rPr>
          <w:rFonts w:ascii="Calibri" w:hAnsi="Calibri"/>
          <w:b/>
          <w:color w:val="4A6B25"/>
          <w:sz w:val="20"/>
        </w:rPr>
        <w:t xml:space="preserve">2. </w:t>
      </w:r>
      <w:r>
        <w:rPr>
          <w:rFonts w:ascii="Calibri" w:hAnsi="Calibri"/>
          <w:b w:val="0"/>
          <w:color w:val="3A4A28"/>
          <w:sz w:val="20"/>
        </w:rPr>
        <w:t>Asian manufacturing tariff exposure and supply-chain disruption risk for brands heavily dependent on Vietnam/China production [3]</w:t>
      </w:r>
    </w:p>
    <w:p>
      <w:pPr>
        <w:spacing w:before="40" w:after="40"/>
        <w:ind w:left="283"/>
      </w:pPr>
      <w:r>
        <w:rPr>
          <w:rFonts w:ascii="Calibri" w:hAnsi="Calibri"/>
          <w:b/>
          <w:color w:val="4A6B25"/>
          <w:sz w:val="20"/>
        </w:rPr>
        <w:t xml:space="preserve">3. </w:t>
      </w:r>
      <w:r>
        <w:rPr>
          <w:rFonts w:ascii="Calibri" w:hAnsi="Calibri"/>
          <w:b w:val="0"/>
          <w:color w:val="3A4A28"/>
          <w:sz w:val="20"/>
        </w:rPr>
        <w:t>Premium-footwear competitive intensity from Nike reset, On Holding scaling, Brooks specialty-run dominance — share-loss risk in key HOKA channels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Footwear is a physical-world product — design, materials, manufacturing, branding, and athletic performance cannot be replaced by AI. HOKA and UGG are emotional brand purchases where consumer identity and running performance drive repeat purchases, and analysts do not flag AI as a disruption risk for premium footwear [1]. AI may actually enhance DTC personalization and supply-chain optimization [2]. AI Opportunity (0/1): Deckers uses AI tools internally but does not generate meaningful AI-linked product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Deckers Brands Q3 FY2026 Earnings Release — $1.96B revenue (+7.1%), HOKA +18%, UGG record $1.3B, 59.8% gross margin, FY guidance raised to $5.4-$5.425B, January 2026</w:t>
      </w:r>
    </w:p>
    <w:p>
      <w:pPr>
        <w:spacing w:before="20" w:after="20"/>
        <w:ind w:left="170"/>
      </w:pPr>
      <w:r>
        <w:rPr>
          <w:rFonts w:ascii="Calibri" w:hAnsi="Calibri"/>
          <w:b/>
          <w:color w:val="4A6B25"/>
          <w:sz w:val="15"/>
        </w:rPr>
        <w:t xml:space="preserve">2. </w:t>
      </w:r>
      <w:r>
        <w:rPr>
          <w:rFonts w:ascii="Calibri" w:hAnsi="Calibri"/>
          <w:b w:val="0"/>
          <w:color w:val="3A4A28"/>
          <w:sz w:val="17"/>
        </w:rPr>
        <w:t>Deckers leadership page (Stefano Caroti CEO since August 2024), Glassdoor reviews, Deckers culture and innovation disclosures</w:t>
      </w:r>
    </w:p>
    <w:p>
      <w:pPr>
        <w:spacing w:before="20" w:after="20"/>
        <w:ind w:left="170"/>
      </w:pPr>
      <w:r>
        <w:rPr>
          <w:rFonts w:ascii="Calibri" w:hAnsi="Calibri"/>
          <w:b/>
          <w:color w:val="4A6B25"/>
          <w:sz w:val="15"/>
        </w:rPr>
        <w:t xml:space="preserve">3. </w:t>
      </w:r>
      <w:r>
        <w:rPr>
          <w:rFonts w:ascii="Calibri" w:hAnsi="Calibri"/>
          <w:b w:val="0"/>
          <w:color w:val="3A4A28"/>
          <w:sz w:val="17"/>
        </w:rPr>
        <w:t>Deckers Corporate Responsibility Report 2024 and Code of Ethics (deckers.com)</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estimates for DECK (Deckers), retrieved April 12,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