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DEVS</w:t>
      </w:r>
      <w:r>
        <w:rPr>
          <w:rFonts w:ascii="Calibri" w:hAnsi="Calibri"/>
          <w:b/>
          <w:color w:val="1A2010"/>
          <w:sz w:val="40"/>
        </w:rPr>
        <w:t xml:space="preserve">  DevvStream Corp.</w:t>
      </w:r>
    </w:p>
    <w:p>
      <w:pPr>
        <w:spacing w:after="120"/>
      </w:pPr>
      <w:r>
        <w:rPr>
          <w:rFonts w:ascii="Calibri" w:hAnsi="Calibri"/>
          <w:b/>
          <w:color w:val="6E8450"/>
          <w:sz w:val="18"/>
        </w:rPr>
        <w:t>GROWTH SLEEVE · 2026-05-06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Pollution &amp; Treatment Controls · NASDAQ · Canada</w:t>
      </w:r>
    </w:p>
    <w:p>
      <w:pPr>
        <w:spacing w:after="80"/>
      </w:pPr>
      <w:r>
        <w:rPr>
          <w:rFonts w:ascii="Calibri" w:hAnsi="Calibri"/>
          <w:b w:val="0"/>
          <w:color w:val="3A4A28"/>
          <w:sz w:val="20"/>
        </w:rPr>
        <w:t>DevvStream Corp. engages in the development and monetization of environmental assets, offering energy transition and carbon management solutions. The company uses blockchain technology for carbon credit generating projects and is involved in EV charging station development, headquartered in Vancouver, Canada.</w:t>
      </w:r>
    </w:p>
    <w:p>
      <w:r>
        <w:rPr>
          <w:rFonts w:ascii="Calibri" w:hAnsi="Calibri"/>
          <w:b/>
          <w:color w:val="6E8450"/>
          <w:sz w:val="18"/>
        </w:rPr>
        <w:t>3 Employees · https://devvstream.com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DevvStream's concept of blockchain-verified carbon credit management across nature-based, tech-based, and sequestration credits is intellectually interesting but commercially unproven [3]. The company has signed MOUs including an Amazon Rainforest project covering 8.3 million hectares in Bolivia, but with only $34K in trailing twelve-month revenue and 3 employees, execution capability is essentially non-existent [1][2]. The pivot into digital-asset treasury strategy via Solana staking suggests mission drift rather than focused innovation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Sunny Trinh has participated in UN Science-Policy-Business Forum panels on high-integrity carbon markets, signaling genuine climate mission commitment [3]. However, with only 3 full-time employees, a $2.6M market cap, and negligible revenue, DevvStream lacks the organizational substance to inspire meaningful stakeholder engagement [2]. No Glassdoor reviews exist due to the company's minimal workforce, and the COO's background in electronics distribution (Avnet, Arrow) rather than climate tech raises questions about domain expertise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3.5M shares at $0.20 yields daily dollar volume of approximately $705K, below the $1M minimum threshold [2]. Even absent the floor, fundamentals are dire: $34K total revenue, -$8.7M EBITDA, $816K cash against $13.2M debt, and -374% operating margins indicate a company burning through capital with no viable revenue engine [1][2]. The $300M convertible note facility with Helena provides theoretical capital access but would result in catastrophic dilution at current share prices.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DevvStream's climate mission is legitimate but the company operates in pure survival mode with negligible revenue, 3 employees, and existential financial risk. The pivot to Solana staking and digital-asset treasury strategy suggests short-term financial engineering rather than long-term mission execution.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Addressing climate change through high-integrity carbon markets is a genuinely forward-looking cause, and CEO participation in UN forums demonstrates mission commitment [3]. However, the gap between aspiration and execution is vast — $34K in revenue and 3 employees cannot meaningfully advance any climate cause, and the Amazon Rainforest MOU and other signed agreements have not translated into commercial activity [1][3].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3 full-time employees, DevvStream cannot be meaningfully evaluated on team trust. No Glassdoor data exists, and the company's precarious financial position — $816K cash, -$10.4M free cash flow — creates an environment where survival rather than trust-building is the primary concern [1][2].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DevvStream operates in a carbon credit market alongside well-funded competitors including South Pole, Pachama, Sylvera, and major verification bodies like Verra and Gold Standard. There is no evidence the company systematically studies or responds to competitive dynamics — the 3-person team lacks capacity for competitive analysis or strategic positioning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pure carbon credit management to include digital-asset treasury strategy (Solana staking) and I-REC brokerage represents tactical diversification under financial duress rather than strategic flexibility [1]. These pivots suggest desperation for revenue streams rather than thoughtful strategic evolution, and dilute focus from the original environmental mission.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DevvStream's leadership has signed ambitious agreements (8.3M hectare Amazon project, $300M Helena facility) but has not demonstrated the execution capability to deliver on any of them [1][3]. Courage without capability is not leadership — the company's $34K revenue against multi-million-dollar commitments suggests overcommitment rather than bold, grounded decision-making.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DevvStream's concept of blockchain-verified carbon credit management addresses a growing market, with global voluntary carbon markets projected to reach $50B+ by 2030. The $300M convertible note facility with Helena and MOU for 8.3 million hectares of Amazon Rainforest land in Bolivia represent optionality on significant environmental asset portfolios [1][3]. CEO Trinh's engagement at UN climate forums and focus on high-integrity carbon markets positions the company on the right side of a market shifting away from low-quality offsets [3]. If even a fraction of signed agreements convert to revenue, the stock's micro-cap valuation could see outsized returns.</w:t>
      </w:r>
    </w:p>
    <w:p>
      <w:pPr>
        <w:spacing w:after="120"/>
      </w:pPr>
      <w:r>
        <w:rPr>
          <w:rFonts w:ascii="Calibri" w:hAnsi="Calibri"/>
          <w:b w:val="0"/>
          <w:color w:val="3A4A28"/>
          <w:sz w:val="20"/>
        </w:rPr>
        <w:t>The bear case is overwhelming. DevvStream has $34K in trailing twelve-month revenue, 3 employees, $816K cash, $13.2M debt, and a $2.6M market cap — these are not the metrics of a viable public company [1][2]. The -374% operating margin and -$10.4M free cash flow indicate the business model is not functional, and the pivot to Solana staking signals management is seeking any revenue source regardless of mission alignment [1]. The $300M Helena convertible facility would dilute existing shareholders to near-zero at current prices. Daily dollar volume of $705K fails our liquidity floor, making the stock effectively uninvestable for institutional capital. The carbon credit market itself faces credibility challenges, and DevvStream has no competitive moat, no proprietary technology, and no workforce to build one.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Conversion of Amazon Rainforest MOU or other signed agreements into actual carbon credit revenue generation</w:t>
      </w:r>
    </w:p>
    <w:p>
      <w:pPr>
        <w:spacing w:before="40" w:after="40"/>
        <w:ind w:left="283"/>
      </w:pPr>
      <w:r>
        <w:rPr>
          <w:rFonts w:ascii="Calibri" w:hAnsi="Calibri"/>
          <w:b/>
          <w:color w:val="4A6B25"/>
          <w:sz w:val="20"/>
        </w:rPr>
        <w:t xml:space="preserve">2. </w:t>
      </w:r>
      <w:r>
        <w:rPr>
          <w:rFonts w:ascii="Calibri" w:hAnsi="Calibri"/>
          <w:b w:val="0"/>
          <w:color w:val="3A4A28"/>
          <w:sz w:val="20"/>
        </w:rPr>
        <w:t>Helena $300M convertible facility deployment into revenue-generating environmental assets at accretive terms</w:t>
      </w:r>
    </w:p>
    <w:p>
      <w:pPr>
        <w:spacing w:before="40" w:after="40"/>
        <w:ind w:left="283"/>
      </w:pPr>
      <w:r>
        <w:rPr>
          <w:rFonts w:ascii="Calibri" w:hAnsi="Calibri"/>
          <w:b/>
          <w:color w:val="4A6B25"/>
          <w:sz w:val="20"/>
        </w:rPr>
        <w:t xml:space="preserve">3. </w:t>
      </w:r>
      <w:r>
        <w:rPr>
          <w:rFonts w:ascii="Calibri" w:hAnsi="Calibri"/>
          <w:b w:val="0"/>
          <w:color w:val="3A4A28"/>
          <w:sz w:val="20"/>
        </w:rPr>
        <w:t>Regulatory tailwinds from expanding compliance carbon markets (EU ETS, Article 6 implementations) creating demand for verified credits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financial risk: $816K cash, $13.2M debt, -$10.4M FCF with no viable path to profitability and catastrophic dilution potential from $300M convertible facility</w:t>
      </w:r>
    </w:p>
    <w:p>
      <w:pPr>
        <w:spacing w:before="40" w:after="40"/>
        <w:ind w:left="283"/>
      </w:pPr>
      <w:r>
        <w:rPr>
          <w:rFonts w:ascii="Calibri" w:hAnsi="Calibri"/>
          <w:b/>
          <w:color w:val="4A6B25"/>
          <w:sz w:val="20"/>
        </w:rPr>
        <w:t xml:space="preserve">2. </w:t>
      </w:r>
      <w:r>
        <w:rPr>
          <w:rFonts w:ascii="Calibri" w:hAnsi="Calibri"/>
          <w:b w:val="0"/>
          <w:color w:val="3A4A28"/>
          <w:sz w:val="20"/>
        </w:rPr>
        <w:t>Liquidity floor failure: $705K daily dollar volume makes the stock uninvestable for institutions and creates severe execution risk for any position sizing</w:t>
      </w:r>
    </w:p>
    <w:p>
      <w:pPr>
        <w:spacing w:before="40" w:after="40"/>
        <w:ind w:left="283"/>
      </w:pPr>
      <w:r>
        <w:rPr>
          <w:rFonts w:ascii="Calibri" w:hAnsi="Calibri"/>
          <w:b/>
          <w:color w:val="4A6B25"/>
          <w:sz w:val="20"/>
        </w:rPr>
        <w:t xml:space="preserve">3. </w:t>
      </w:r>
      <w:r>
        <w:rPr>
          <w:rFonts w:ascii="Calibri" w:hAnsi="Calibri"/>
          <w:b w:val="0"/>
          <w:color w:val="3A4A28"/>
          <w:sz w:val="20"/>
        </w:rPr>
        <w:t>Three-employee company with $34K revenue attempting to manage multi-million-hectare environmental projects lacks any credible execution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DevvStream's blockchain-based carbon credit verification could theoretically benefit from AI integration for monitoring, reporting, and verification (MRV) of environmental projects [3]. However, the company has no AI capabilities, no R&amp;D budget, and no technical workforce to develop or deploy AI tools. The broader carbon credit market faces AI-driven disruption from satellite monitoring and automated verification platforms being developed by well-funded competitors (Pachama, Sylvera, Verra), which could commoditize the verification layer that DevvStream claims as a differentiator [3]. With 3 employees and $34K revenue, DevvStream lacks any capacity to respond to technological shifts.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DevvStream FY2025 Results and Digital-Asset Strategy Announcement, November 2025</w:t>
      </w:r>
    </w:p>
    <w:p>
      <w:pPr>
        <w:spacing w:before="20" w:after="20"/>
        <w:ind w:left="170"/>
      </w:pPr>
      <w:r>
        <w:rPr>
          <w:rFonts w:ascii="Calibri" w:hAnsi="Calibri"/>
          <w:b/>
          <w:color w:val="4A6B25"/>
          <w:sz w:val="15"/>
        </w:rPr>
        <w:t xml:space="preserve">2. </w:t>
      </w:r>
      <w:r>
        <w:rPr>
          <w:rFonts w:ascii="Calibri" w:hAnsi="Calibri"/>
          <w:b w:val="0"/>
          <w:color w:val="3A4A28"/>
          <w:sz w:val="17"/>
        </w:rPr>
        <w:t>Yahoo Finance — DEVS key statistics,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DevvStream carbon credit management agreements and UN Forum participation, 2023-2026</w:t>
      </w:r>
    </w:p>
    <w:p>
      <w:pPr>
        <w:spacing w:before="20" w:after="20"/>
        <w:ind w:left="170"/>
      </w:pPr>
      <w:r>
        <w:rPr>
          <w:rFonts w:ascii="Calibri" w:hAnsi="Calibri"/>
          <w:b/>
          <w:color w:val="4A6B25"/>
          <w:sz w:val="15"/>
        </w:rPr>
        <w:t xml:space="preserve">4. </w:t>
      </w:r>
      <w:r>
        <w:rPr>
          <w:rFonts w:ascii="Calibri" w:hAnsi="Calibri"/>
          <w:b w:val="0"/>
          <w:color w:val="3A4A28"/>
          <w:sz w:val="17"/>
        </w:rPr>
        <w:t>Carbon Credits industry overview and DevvStream company profile</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