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DE</w:t>
      </w:r>
      <w:r>
        <w:rPr>
          <w:rFonts w:ascii="Calibri" w:hAnsi="Calibri"/>
          <w:b/>
          <w:color w:val="1A2010"/>
          <w:sz w:val="40"/>
        </w:rPr>
        <w:t xml:space="preserve">  Deere &amp; Company</w:t>
      </w:r>
    </w:p>
    <w:p>
      <w:pPr>
        <w:spacing w:after="120"/>
      </w:pPr>
      <w:r>
        <w:rPr>
          <w:rFonts w:ascii="Calibri" w:hAnsi="Calibri"/>
          <w:b/>
          <w:color w:val="6E8450"/>
          <w:sz w:val="18"/>
        </w:rPr>
        <w:t>GROWTH SLEEVE · 2026-04-24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Farm &amp; Heavy Construction Machinery · NYSE · United States</w:t>
      </w:r>
    </w:p>
    <w:p>
      <w:pPr>
        <w:spacing w:after="80"/>
      </w:pPr>
      <w:r>
        <w:rPr>
          <w:rFonts w:ascii="Calibri" w:hAnsi="Calibri"/>
          <w:b w:val="0"/>
          <w:color w:val="3A4A28"/>
          <w:sz w:val="20"/>
        </w:rPr>
        <w:t>Deere &amp; Company manufactures and distributes agricultural, construction, forestry, and turf care equipment worldwide. The company operates through Production &amp; Precision Ag, Small Ag &amp; Turf, Construction &amp; Forestry, and Financial Products segments. Deere is a leader in precision agriculture technology, autonomous machinery, and AI-powered farming solutions.</w:t>
      </w:r>
    </w:p>
    <w:p>
      <w:r>
        <w:rPr>
          <w:rFonts w:ascii="Calibri" w:hAnsi="Calibri"/>
          <w:b/>
          <w:color w:val="6E8450"/>
          <w:sz w:val="18"/>
        </w:rPr>
        <w:t>73,100 Employees · https://www.deere.com/en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Deere has transformed from a traditional equipment manufacturer into a precision agriculture technology leader over the past decade. The company revealed autonomous machinery at CES 2025, deployed See &amp; Spray AI-powered weed detection across its sprayer fleet, and committed to fully autonomous corn and soybean production cycles by 2030 [1][2]. Q1 2026 revenue of $9.61B beat estimates by 26.6%, with Small Ag &amp; Turf up 15% and Construction &amp; Forestry up 15% [1]. AI Deployment (2/2): Deere has partnered with OpenAI to deploy AI across customer success teams, dealer operations, and internal data science [2]. See &amp; Spray technology uses computer vision to identify individual weeds and apply herbicide only where needed, reducing chemical usage by up to 77%. AI-powered fleet management and predictive maintenance generate measurable efficiency gains [2]. Market Share (1/2): Deere is the dominant global leader in large agricultural equipment with approximately 60% market share in North American large tractors and combines, but faces competition from AGCO, CNH Industrial, and Kubota globally [1]. Pipeline (1/2): Autonomous 9RX tractor announced, fully autonomous production cycle targeted by 2030, and continued precision agriculture platform expansion provide clear pipeline [2]. R&amp;D Intensity (1/1): Deere invests aggressively in AI, autonomy, and precision technology through both internal development and strategic acquisitions (Blue River Technology for $305M), outpacing agricultural equipment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Deere's purpose — 'We run so life can leap forward' — is specific, thoughtful, and connects the company's work to the larger challenge of feeding a growing global population sustainably [2]. The mission has been validated by 189 years of consistent commitment to agricultural innovation and equipment excellence. Community Impact (2/2): Deere employs 73,100 people, supports agricultural communities globally, and its precision agriculture technology directly addresses food security and environmental sustainability by reducing chemical usage, water waste, and soil degradation [3]. The John Deere Foundation makes substantial community investments in education and workforce development. Employee Retention (1/2): Glassdoor rating of 4.0/5.0 with 78% recommending the company is solid but not exceptional. Reviews cite strong benefits and culture but flag concerns about recent layoffs, top-down management style, and resistance to change [2]. Average tenure data not available. Insider Buying (1/2): Insider activity shows mixed signals — CEO John May sold $20.8M in shares in January 2026 (exercising options), and officer Cory Reed sold $6.1M. No meaningful net insider buying by executives in the last 12 months, though director stock awards demonstrate ongoing equity alignment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Deere's financials reflect a cyclical downturn in agricultural equipment demand. FY2025 revenue declined 11.6% to $44.7B from $50.5B, and net income fell to $5.03B from $7.10B, reflecting the agricultural machinery cycle trough [1]. D/E of 376% is extremely elevated but characteristic of equipment manufacturers with captive finance arms (John Deere Financial) — the financial services division distorts the balance sheet metric. ROE of 19.6% remains strong despite the downturn. Forward P/E of 25.7x and PEG of 1.75 reflect a premium for cyclical recovery expectations. Profit margin of 10.3% has compressed from cycle-peak levels above 16%. Full-year FY2026 guidance of $4.5B-$5.0B net income represents a modest recovery, with Small Ag &amp; Turf and Construction both guided up 15% [1]. The 15.3% five-year dividend CAGR demonstrates strong capital return discipline. Liquidity floor easily cleared: 1.54M avg volume x $591.95 = $912.9M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Deere is a textbook infinite game player — 189 years of continuous operation through wars, depressions, and technological revolutions. The company's transformation from a blacksmith shop to an AI-powered precision agriculture leader demonstrates consistent evolution in service of a durable purpose: helping farmers feed the world more efficiently. CEO John May's 'tech guy' orientation and the commitment to fully autonomous farming by 2030 show a company playing for the next generation, not the next quarter.</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is the competitive advantage (3/3 points). 'We run so life can leap forward' is backed by 189 years of consistent execution — from John Deere's first self-scouring steel plow in 1837 to autonomous AI-powered tractors in 2026 [2]. The purpose has survived multiple leadership transitions, world wars, the Great Depression, and every agricultural cycle. Strategic decisions clearly trace back to this cause: the $305M Blue River Technology acquisition, the commitment to autonomous farming by 2030, and the See &amp; Spray system all connect to making agriculture more productive and sustainable. Sinek would cite Deere as an example of a validated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Glassdoor's 4.0/5.0 rating and 78% recommendation rate are solid for a 73,100-person manufacturer [2]. However, reviews flag concerning patterns: 'Not a good company to work at if you have good ideas or embrace change,' and recent layoffs have created distrust. The 189-year-old culture is described as 'solidly entrenched and will not change or adapt to the 21st century' by some employees. Leadership continuity is stable but the management style appears top-down rather than empowering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(1/1 point). Deere explicitly acknowledges competitors' capabilities and uses them as motivation for improvement. The company has stated it does not 'create tech for tech's sake' and benchmarks against AGCO, CNH Industrial, and precision agriculture startups to ensure its technology solves real farmer problems [2]. The partnership with OpenAI rather than building all AI in-house shows willingness to leverage external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Deere has evolved meaningfully — from pure equipment manufacturing to a technology-enabled precision agriculture platform with software subscriptions, data analytics, and autonomous machinery [2]. The Blue River Technology acquisition and See &amp; Spray represent genuine strategic shifts. However, the core business model of manufacturing and selling large equipment through dealer networks has remained fundamentally unchanged for decades. The company is enhancing its model rather than transforming it.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Pattern of courage (2/2 points). Deere's $305M acquisition of Blue River Technology in 2017 — a computer vision startup — was a bold bet on AI in agriculture when most peers were skeptical [2]. The commitment to fully autonomous farming by 2030 represents a massive long-term investment that may cannibalize equipment sales (one autonomous tractor doing the work of two conventional ones). Investing through the current agricultural downturn rather than cutting R&amp;D demonstrates the willingness to sacrifice near-term earnings for future capability. The company maintained its dividend growth through the cycle trough, adding to shareholder confidence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Deere is a generational franchise positioned at the intersection of agriculture and AI, with 189 years of brand equity, 60% North American large equipment market share, and a transformative precision agriculture platform [1][2]. Q1 2026 revenue of $9.61B beat estimates by 26.6%, with Small Ag &amp; Turf and Construction both growing 15%, signaling the cyclical trough is behind [1]. Management guided FY2026 net income of $4.5B-$5.0B, above consensus. The autonomous farming commitment by 2030, See &amp; Spray AI weed detection reducing herbicide use 77%, and OpenAI partnership position Deere to capture recurring software/subscription revenue on top of equipment sales. ROE of 19.6%, 53+ consecutive years of dividends, and a 15.3% five-year dividend CAGR demonstrate durable capital allocation discipline [4].</w:t>
      </w:r>
    </w:p>
    <w:p>
      <w:pPr>
        <w:spacing w:after="120"/>
      </w:pPr>
      <w:r>
        <w:rPr>
          <w:rFonts w:ascii="Calibri" w:hAnsi="Calibri"/>
          <w:b w:val="0"/>
          <w:color w:val="3A4A28"/>
          <w:sz w:val="20"/>
        </w:rPr>
        <w:t>The bear case rests on cyclical risk, valuation, and the pace of AI adoption. FY2025 revenue declined 11.1% and net income fell 29.2% to $5.03B as the agricultural equipment cycle peaked [1]. D/E of 376% — driven by John Deere Financial's lending operations — creates leverage risk if agricultural credit quality deteriorates. Forward P/E of 25.7x and PEG of 1.75 embed significant recovery expectations; if the cycle trough extends, multiple compression could drive meaningful downside [4]. Profit margin of 10.3% has contracted from cycle-peak levels above 16%, and further compression is possible. CEO John May's $20.8M insider sale in January 2026 raises questions about near-term confidence. The 'right to repair' movement threatens Deere's aftermarket revenue and data moat as legislation enables third-party access to equipment software [2]. Technology democratization risk is real — as AI and computer vision commoditize, AGCO and CNH Industrial could close the precision agriculture gap, eroding Deere's technology premium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Agricultural cycle recovery — Small Ag &amp; Turf and Construction both guided up 15% for FY2026, with management signaling 2026 represents the cycle bottom and foundation for accelerated growth [1]</w:t>
      </w:r>
    </w:p>
    <w:p>
      <w:pPr>
        <w:spacing w:before="40" w:after="40"/>
        <w:ind w:left="283"/>
      </w:pPr>
      <w:r>
        <w:rPr>
          <w:rFonts w:ascii="Calibri" w:hAnsi="Calibri"/>
          <w:b/>
          <w:color w:val="4A6B25"/>
          <w:sz w:val="20"/>
        </w:rPr>
        <w:t xml:space="preserve">2. </w:t>
      </w:r>
      <w:r>
        <w:rPr>
          <w:rFonts w:ascii="Calibri" w:hAnsi="Calibri"/>
          <w:b w:val="0"/>
          <w:color w:val="3A4A28"/>
          <w:sz w:val="20"/>
        </w:rPr>
        <w:t>Autonomous farming milestone — fully autonomous corn and soybean production cycle targeted by 2030, with autonomous 9RX tractor and expanded See &amp; Spray deployment creating new recurring revenue streams [2]</w:t>
      </w:r>
    </w:p>
    <w:p>
      <w:pPr>
        <w:spacing w:before="40" w:after="40"/>
        <w:ind w:left="283"/>
      </w:pPr>
      <w:r>
        <w:rPr>
          <w:rFonts w:ascii="Calibri" w:hAnsi="Calibri"/>
          <w:b/>
          <w:color w:val="4A6B25"/>
          <w:sz w:val="20"/>
        </w:rPr>
        <w:t xml:space="preserve">3. </w:t>
      </w:r>
      <w:r>
        <w:rPr>
          <w:rFonts w:ascii="Calibri" w:hAnsi="Calibri"/>
          <w:b w:val="0"/>
          <w:color w:val="3A4A28"/>
          <w:sz w:val="20"/>
        </w:rPr>
        <w:t>Precision agriculture platform monetization — software subscriptions, data analytics, and AI-powered services layered on top of the installed equipment base, shifting revenue mix toward higher-margin recurring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Extended agricultural downturn — if commodity prices decline or farm income deteriorates further, equipment purchases could be deferred beyond FY2026, invalidating the cycle recovery thesis [1]</w:t>
      </w:r>
    </w:p>
    <w:p>
      <w:pPr>
        <w:spacing w:before="40" w:after="40"/>
        <w:ind w:left="283"/>
      </w:pPr>
      <w:r>
        <w:rPr>
          <w:rFonts w:ascii="Calibri" w:hAnsi="Calibri"/>
          <w:b/>
          <w:color w:val="4A6B25"/>
          <w:sz w:val="20"/>
        </w:rPr>
        <w:t xml:space="preserve">2. </w:t>
      </w:r>
      <w:r>
        <w:rPr>
          <w:rFonts w:ascii="Calibri" w:hAnsi="Calibri"/>
          <w:b w:val="0"/>
          <w:color w:val="3A4A28"/>
          <w:sz w:val="20"/>
        </w:rPr>
        <w:t>Technology democratization — AGCO, CNH Industrial, and precision agriculture startups deploying comparable AI/autonomous capabilities at lower cost, eroding Deere's technology premium and justification for higher equipment pricing [2]</w:t>
      </w:r>
    </w:p>
    <w:p>
      <w:pPr>
        <w:spacing w:before="40" w:after="40"/>
        <w:ind w:left="283"/>
      </w:pPr>
      <w:r>
        <w:rPr>
          <w:rFonts w:ascii="Calibri" w:hAnsi="Calibri"/>
          <w:b/>
          <w:color w:val="4A6B25"/>
          <w:sz w:val="20"/>
        </w:rPr>
        <w:t xml:space="preserve">3. </w:t>
      </w:r>
      <w:r>
        <w:rPr>
          <w:rFonts w:ascii="Calibri" w:hAnsi="Calibri"/>
          <w:b w:val="0"/>
          <w:color w:val="3A4A28"/>
          <w:sz w:val="20"/>
        </w:rPr>
        <w:t>Right-to-repair legislation enabling third-party software access to Deere equipment, threatening the data moat and aftermarket revenue that underpin the precision agriculture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Deere's core business — manufacturing massive agricultural and construction equipment — requires physical-world production, dealer networks, service infrastructure, and 189 years of customer relationships that AI cannot displace [1]. The equipment is essential infrastructure for global food production, and demand is driven by agricultural cycles and population growth, not information dynamics. Deere is actively building AI INTO its equipment rather than being disrupted by it — See &amp; Spray, autonomous tractors, and precision agriculture platforms make AI an enabler that strengthens competitive moats [2]. The modest risk comes from technology democratization: as AI sensors and computer vision become commoditized, competitors AGCO, CNH Industrial, and precision agriculture startups could deploy comparable capabilities at lower cost, narrowing Deere's technology premium [2]. AI Opportunity (1/1): Deere generates meaningful revenue from precision agriculture technology subscriptions, See &amp; Spray premium licensing, and AI-enabled equipment upgrades. The company's partnership with OpenAI and autonomous machinery pipeline represent growing AI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Deere &amp; Company Q1 FY2026 Earnings — $9.61B revenue, $656M net income, FY2026 guidance $4.5B-$5.0B, February 19, 2026</w:t>
      </w:r>
    </w:p>
    <w:p>
      <w:pPr>
        <w:spacing w:before="20" w:after="20"/>
        <w:ind w:left="170"/>
      </w:pPr>
      <w:r>
        <w:rPr>
          <w:rFonts w:ascii="Calibri" w:hAnsi="Calibri"/>
          <w:b/>
          <w:color w:val="4A6B25"/>
          <w:sz w:val="15"/>
        </w:rPr>
        <w:t xml:space="preserve">2. </w:t>
      </w:r>
      <w:r>
        <w:rPr>
          <w:rFonts w:ascii="Calibri" w:hAnsi="Calibri"/>
          <w:b w:val="0"/>
          <w:color w:val="3A4A28"/>
          <w:sz w:val="17"/>
        </w:rPr>
        <w:t>John Deere AI strategy analysis, OpenAI partnership, See &amp; Spray technology, autonomous 9RX, Glassdoor employee reviews</w:t>
      </w:r>
    </w:p>
    <w:p>
      <w:pPr>
        <w:spacing w:before="20" w:after="20"/>
        <w:ind w:left="170"/>
      </w:pPr>
      <w:r>
        <w:rPr>
          <w:rFonts w:ascii="Calibri" w:hAnsi="Calibri"/>
          <w:b/>
          <w:color w:val="4A6B25"/>
          <w:sz w:val="15"/>
        </w:rPr>
        <w:t xml:space="preserve">3. </w:t>
      </w:r>
      <w:r>
        <w:rPr>
          <w:rFonts w:ascii="Calibri" w:hAnsi="Calibri"/>
          <w:b w:val="0"/>
          <w:color w:val="3A4A28"/>
          <w:sz w:val="17"/>
        </w:rPr>
        <w:t>John Deere ESG and DEI policy changes, Sustainalytics ESG Risk Rating, sustainability reports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DE (Deere &amp; Company),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