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DFDV</w:t>
      </w:r>
      <w:r>
        <w:rPr>
          <w:rFonts w:ascii="Calibri" w:hAnsi="Calibri"/>
          <w:b/>
          <w:color w:val="1A2010"/>
          <w:sz w:val="40"/>
        </w:rPr>
        <w:t xml:space="preserve">  DeFi Development Corp.</w:t>
      </w:r>
    </w:p>
    <w:p>
      <w:pPr>
        <w:spacing w:after="120"/>
      </w:pPr>
      <w:r>
        <w:rPr>
          <w:rFonts w:ascii="Calibri" w:hAnsi="Calibri"/>
          <w:b/>
          <w:color w:val="6E8450"/>
          <w:sz w:val="18"/>
        </w:rPr>
        <w:t>GROWTH SLEEVE · 2026-04-25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DeFi Development Corp. (formerly Janover Inc.) focuses on building its treasury around Solana (SOL) cryptocurrency. The company operates through two segments: Digital Asset Treasury (purchasing, holding, and compounding SOL through staking and validator operations) and Real Estate Platform (a technology platform connecting commercial mortgage borrowers with lenders). Founded in 2018, headquartered in Boca Raton, Florida. Renamed from Janover Inc. in April 2025.</w:t>
      </w:r>
    </w:p>
    <w:p>
      <w:r>
        <w:rPr>
          <w:rFonts w:ascii="Calibri" w:hAnsi="Calibri"/>
          <w:b/>
          <w:color w:val="6E8450"/>
          <w:sz w:val="18"/>
        </w:rPr>
        <w:t>16 Employees · https://defidevcorp.com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DeFi Development pivoted from a small commercial lending platform (Janover) to a Solana treasury vehicle in April 2025, a dramatic business model transformation [1]. However, the pivot was not driven by product innovation — it was a financial engineering play to replicate MicroStrategy's Bitcoin treasury model with Solana. The core lending platform generates minimal revenue. AI Deployment (0/2): No evidence of AI products, AI deployment, or AI-driven operational improvements. The company's operations consist primarily of holding and staking cryptocurrency [2]. Market Share (0/2): DeFi Development has no meaningful market leadership in any category. The company holds 2.2M SOL tokens but competes with numerous crypto treasury vehicles and direct SOL ownership [1]. Pipeline (0/2): No product pipeline. The company's growth strategy depends entirely on Solana price appreciation and accretive capital raises rather than product development [1]. R&amp;D Intensity (1/1): The validator operation and staking infrastructure require some technical investment, and the company employs technical staff for blockchain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DeFi Development has no articulated mission, purpose, or vision beyond 'building its treasury around Solana' [2]. The company exists to accumulate a cryptocurrency and provide leveraged exposure to SOL price movements. This is a financial strategy, not a purpose. Community Impact (0/2): No evidence of charitable programs, community investment, or foundation activity. The company has 16 employees and operates as a holding vehicle. Employee Retention (0/2): With only 16 employees, retention data is not meaningful. The company underwent a complete leadership change in April 2025 when new management (Joseph Onorati as CEO) took over from the original Janover team. Insider Buying (2/2): COO Parker White purchased $102K at $5.76 and $69K at $6.90-$6.94 in late 2025, and Officer Daniel Kang purchased $29K at $6.90 [4]. This is meaningful insider buying relative to the company's micro-cap size.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DeFi Development's financials are dominated by cryptocurrency volatility. FY2025 revenue was $11.4M (up 442% from $2.1M) driven by SOL staking income and validator operations [1]. However, the net loss was $73.8M primarily from unrealized digital asset losses under fair value accounting, producing deeply negative ROE of -143.6% [1]. D/E of 128.4% reflects $127M in convertible debt (raised to fund SOL purchases) against $9.6M cash [4]. The company raised $164M in convertible debt and $149M in equity PIPEs in 2025, and secured a $5B equity line of credit with ~$60M drawn [1]. Free cash flow is deeply negative at -$55M. Forward P/E is negative (expected losses). Gross margins of 97.8% reflect the nature of staking income, but operating margins are -27.8% [4]. Liquidity cleared at $5.2M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DeFi Development is the quintessential finite game player. The company pivoted its entire identity from commercial lending (Janover) to crypto treasury (DeFi Development) in 2025, chasing the MicroStrategy model during a crypto bull market. The strategy is entirely dependent on SOL price appreciation and capital market access — there is no enduring cause, no mission beyond asset accumulation, and no organizational culture built for durability. Leadership was entirely replaced in April 2025.</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There is no Just Cause. DeFi Development exists to accumulate Solana tokens and provide shareholders leveraged exposure to SOL price movements [1]. The company's entire strategic narrative is about 'SOL per share' — a purely financial metric. There is no vision of a better future, no service orientation, and no purpose that would inspire sacrifice or endure beyond the current crypto cycle. This is financial speculation structured as a public company.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complete leadership replacement in April 2025 — new CEO (Joseph Onorati), new management team, new strategic direction — indicates organizational discontinuity [2]. With only 16 employees and a business model that consists primarily of holding cryptocurrency, there is minimal organizational infrastructure for trust-building. The original Janover employees likely faced significant disruption during the pivot. No retention or culture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DeFi Development's competitive positioning is entirely about accumulating more SOL per share than alternative crypto exposure vehicles. The company competes with SOL ETFs, direct SOL ownership, and other crypto treasury companies on a purely financial basis. No evidence of learning from competitors or acknowledging rivals' strengths — the competitive language is about 'mNAV premium' and capital raise efficiency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April 2025 pivot from Janover (commercial lending platform) to DeFi Development (Solana treasury vehicle) was a radical business model transformation [1][2]. However, this was not flexibility in service of a Just Cause — it was a complete identity replacement driven by crypto market opportunity and new management. The pivot was dramatic but not driven by purpose, and it remains to be seen whether the company can survive a SOL bear market.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decision to raise $164M in convertible debt and $149M in equity PIPEs to buy Solana tokens is bold but not courageous in Sinek's framework [1]. It is a speculative bet on SOL price appreciation financed by diluting existing shareholders and adding leverage. Reduced SPS guidance from 0.165 to 0.085 for June 2026 reflects the fragility of the strategy when crypto markets soften. There is no evidence of leadership sacrificing short-term gains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DeFi Development's bull case is simple: leveraged exposure to Solana at a discount. The company holds 2.2M SOL tokens (worth ~$300M+ at current SOL prices) against a $127M market cap, potentially trading at a significant discount to net asset value [1]. FY2025 revenue grew 442% to $11.4M from SOL staking income, and the validator operations provide a yield on the SOL treasury. COO Parker White's $171K in open-market purchases signals insider conviction [4]. If SOL appreciates significantly, the leveraged structure (convertible debt + equity) could generate substantial shareholder returns. The $5B equity line of credit provides additional capital raising capacity to grow the SOL position, and management's background in crypto markets may enable sophisticated treasury management [1].</w:t>
      </w:r>
    </w:p>
    <w:p>
      <w:pPr>
        <w:spacing w:after="120"/>
      </w:pPr>
      <w:r>
        <w:rPr>
          <w:rFonts w:ascii="Calibri" w:hAnsi="Calibri"/>
          <w:b w:val="0"/>
          <w:color w:val="3A4A28"/>
          <w:sz w:val="20"/>
        </w:rPr>
        <w:t>The bear case is severe. DeFi Development is essentially a leveraged cryptocurrency bet structured as a public company. The $73.8M net loss in FY2025 demonstrates the extreme volatility of fair-value accounting for digital assets [1]. D/E of 128.4% with $127M in convertible debt means the company faces potential forced SOL liquidation in a crypto downturn, creating reflexive downside risk. SPS guidance was already cut from 0.165 to 0.085 as 'mNAV compression' pressured the strategy [1]. The company has only 16 employees and virtually no operational moat — any fund or ETF can replicate the SOL treasury strategy without the equity dilution and management fees. The April 2025 pivot from Janover (lending) to crypto treasury raises governance questions about management's long-term commitment. Free cash flow is deeply negative (-$55M), and the company depends entirely on capital market access to fund operations and SOL purchases. If crypto markets enter a bear cycle, the leveraged structure could result in permanent capital loss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Solana price appreciation — with 2.2M SOL held, every $1 increase in SOL price adds ~$2.2M to treasury value, creating leveraged upside at the current $127M market cap [1]</w:t>
      </w:r>
    </w:p>
    <w:p>
      <w:pPr>
        <w:spacing w:before="40" w:after="40"/>
        <w:ind w:left="283"/>
      </w:pPr>
      <w:r>
        <w:rPr>
          <w:rFonts w:ascii="Calibri" w:hAnsi="Calibri"/>
          <w:b/>
          <w:color w:val="4A6B25"/>
          <w:sz w:val="20"/>
        </w:rPr>
        <w:t xml:space="preserve">2. </w:t>
      </w:r>
      <w:r>
        <w:rPr>
          <w:rFonts w:ascii="Calibri" w:hAnsi="Calibri"/>
          <w:b w:val="0"/>
          <w:color w:val="3A4A28"/>
          <w:sz w:val="20"/>
        </w:rPr>
        <w:t>SOL staking yield from validator operations provides recurring revenue independent of SOL price movements, growing from $2.1M in 2024 to $11.4M in 2025 [1]</w:t>
      </w:r>
    </w:p>
    <w:p>
      <w:pPr>
        <w:spacing w:before="40" w:after="40"/>
        <w:ind w:left="283"/>
      </w:pPr>
      <w:r>
        <w:rPr>
          <w:rFonts w:ascii="Calibri" w:hAnsi="Calibri"/>
          <w:b/>
          <w:color w:val="4A6B25"/>
          <w:sz w:val="20"/>
        </w:rPr>
        <w:t xml:space="preserve">3. </w:t>
      </w:r>
      <w:r>
        <w:rPr>
          <w:rFonts w:ascii="Calibri" w:hAnsi="Calibri"/>
          <w:b w:val="0"/>
          <w:color w:val="3A4A28"/>
          <w:sz w:val="20"/>
        </w:rPr>
        <w:t>$5B equity line of credit provides capital raising capacity to grow the SOL position accretively if market conditions and SOL prices are favorable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Leveraged cryptocurrency exposure — $127M in convertible debt financing SOL purchases creates reflexive downside risk if Solana prices decline, potentially forcing asset liquidation [1]</w:t>
      </w:r>
    </w:p>
    <w:p>
      <w:pPr>
        <w:spacing w:before="40" w:after="40"/>
        <w:ind w:left="283"/>
      </w:pPr>
      <w:r>
        <w:rPr>
          <w:rFonts w:ascii="Calibri" w:hAnsi="Calibri"/>
          <w:b/>
          <w:color w:val="4A6B25"/>
          <w:sz w:val="20"/>
        </w:rPr>
        <w:t xml:space="preserve">2. </w:t>
      </w:r>
      <w:r>
        <w:rPr>
          <w:rFonts w:ascii="Calibri" w:hAnsi="Calibri"/>
          <w:b w:val="0"/>
          <w:color w:val="3A4A28"/>
          <w:sz w:val="20"/>
        </w:rPr>
        <w:t>No operational moat — the SOL treasury strategy can be replicated by any fund, ETF, or individual investor, making the company's value proposition fragile [1]</w:t>
      </w:r>
    </w:p>
    <w:p>
      <w:pPr>
        <w:spacing w:before="40" w:after="40"/>
        <w:ind w:left="283"/>
      </w:pPr>
      <w:r>
        <w:rPr>
          <w:rFonts w:ascii="Calibri" w:hAnsi="Calibri"/>
          <w:b/>
          <w:color w:val="4A6B25"/>
          <w:sz w:val="20"/>
        </w:rPr>
        <w:t xml:space="preserve">3. </w:t>
      </w:r>
      <w:r>
        <w:rPr>
          <w:rFonts w:ascii="Calibri" w:hAnsi="Calibri"/>
          <w:b w:val="0"/>
          <w:color w:val="3A4A28"/>
          <w:sz w:val="20"/>
        </w:rPr>
        <w:t>Extreme earnings volatility — the $73.8M net loss in FY2025 from unrealized digital asset losses demonstrates that fair-value accounting for crypto assets produces uncontrollable P&amp;L swings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DeFi Development's core business is holding and staking Solana cryptocurrency, which has a complex relationship with AI. The treasury operations themselves are not directly threatened by AI — SOL ownership is SOL ownership. However, the broader crypto market faces disruption from AI trading algorithms that increase volatility, AI-powered fraud detection that could tighten regulatory scrutiny, and AI-driven alternatives to blockchain-based DeFi protocols [1]. The real estate platform segment could face disruption from AI-powered lending platforms. The company's value proposition as a 'leveraged SOL exposure vehicle' could be commoditized by AI-optimized crypto funds and ETFs. AI Opportunity (0/1): No AI-related revenue or products. The company does not use AI in its validator operations or lending platform in any disclosed manner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DeFi Development Corp. FY2025 Earnings Release — $11.4M revenue (+442%), $(73.8)M net loss, 2,223,074 SOL held, March 30, 2026</w:t>
      </w:r>
    </w:p>
    <w:p>
      <w:pPr>
        <w:spacing w:before="20" w:after="20"/>
        <w:ind w:left="170"/>
      </w:pPr>
      <w:r>
        <w:rPr>
          <w:rFonts w:ascii="Calibri" w:hAnsi="Calibri"/>
          <w:b/>
          <w:color w:val="4A6B25"/>
          <w:sz w:val="15"/>
        </w:rPr>
        <w:t xml:space="preserve">2. </w:t>
      </w:r>
      <w:r>
        <w:rPr>
          <w:rFonts w:ascii="Calibri" w:hAnsi="Calibri"/>
          <w:b w:val="0"/>
          <w:color w:val="3A4A28"/>
          <w:sz w:val="17"/>
        </w:rPr>
        <w:t>DeFi Development Corp. company profile — renamed from Janover Inc. April 2025, CEO Joseph Onorati, Boca Raton headquarters, 2025-2026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DeFi Development confirms no exposure to Drift Protocol exploit, April 1,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DFDV (DeFi Development Corp.),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