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DGNX</w:t>
      </w:r>
      <w:r>
        <w:rPr>
          <w:rFonts w:ascii="Calibri" w:hAnsi="Calibri"/>
          <w:b/>
          <w:color w:val="1A2010"/>
          <w:sz w:val="40"/>
        </w:rPr>
        <w:t xml:space="preserve">  Diginex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Consulting Services · NASDAQ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Diginex Limited is an ESG RegTech holding company that provides AI-driven environmental, social, and governance reporting solutions, advisory services, and customization platforms across Hong Kong, the United Kingdom, and the United States. Its flagship diginexESG platform offers end-to-end sustainability reporting from topic discovery through data collection and disclosure. Following acquisitions of Plan A, Matter DK, and The Remedy Project, Diginex is consolidating four operating entities into a single institutional-grade ESG compliance infrastructure serving banks, asset managers, and corporates worldwide.</w:t>
      </w:r>
    </w:p>
    <w:p>
      <w:r>
        <w:rPr>
          <w:rFonts w:ascii="Calibri" w:hAnsi="Calibri"/>
          <w:b/>
          <w:color w:val="6E8450"/>
          <w:sz w:val="18"/>
        </w:rPr>
        <w:t>27 Employees · https://www.diginex.com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 has demonstrated rapid product-led growth, acquiring Matter DK ApS in October 2025 to embed AI-driven ESG data benchmarking and analytics into its core platform, and completing the Plan A acquisition to unify carbon accounting and ESG reporting [1]. The company launched an advanced AI ESG compliance platform with multi-variant drafting, automated risk reduction, and government-backed validation — addressing ISSB and IFRS S1/S2 sustainability disclosure requirements — and secured a $40 million Resulticks reseller agreement integrating Diginex ESG intelligence with AI-powered customer engagement [2]. Revenue grew 293% year-over-year and the pipeline includes a sovereign Abu Dhabi ESG alignment, demonstrating strong market traction for an innovative differentiated product in a rapidly expanding regulatory market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Diginex's mission to become the global benchmark for institutional integrity through ESG transparency is genuinely meaningful and timely as regulatory mandates accelerate worldwide [2]. CEO Lubomila Jordanova conducted a 60-interview strategic review spanning every function and geography within her first 60 days, resulting in a Board-endorsed unified platform vision in early 2026 — signaling strong leadership conviction and culture investment [1]. Community impact through enabling sustainable finance in developing markets (Malaysia, Abu Dhabi) is real, though the company's 27-person team and absence of documented insider buying limit the inspiration score at this stage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Diginex's infrastructure is a tale of two signals: revenue grew 293% year-over-year to approximately $3.6 million in FY2025, earning maximum marks on growth dimensions, while profit margin of -276.5% and unavailable ROE and forward P/E reflect a company in heavy investment mode [3]. Debt-to-equity of approximately 211% is elevated for a micro-cap, though the absence of a PEG ratio given ongoing losses limits penalization on that dimension [3]. Liquidity passes the $1 million daily threshold at approximately $1.77 million (3.6M avg shares × $0.491), and the exceptional growth trajectory provides meaningful offset to the current loss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Diginex plays a long-horizon game with a genuine institutional integrity mission — the Board-endorsed strategic unification of four acquired entities into one ESG compliance platform reflects durable purpose over short-term optimization [1]. The company's pivot from blockchain/crypto to ESG SaaS and then to unified AI compliance infrastructure demonstrates rare willingness to undertake existential strategic reinvention [2]. However, with only 27 employees managing four integrated acquisitions and severe cash constraints, execution risk tempers the infinite game score — the vision is infinite, but survival pressures inject finite-game urgency.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Diginex's purpose — to be the global benchmark for institutional integrity through verified ESG data and digital security — is a compelling just cause with multi-generational relevance as sustainable finance becomes systemic infrastructure [2]. CEO Jordanova's comprehensive strategic review and the Board's unanimous endorsement of a long-term unified platform vision demonstrate genuine alignment between stated cause and organizational decision-making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CEO's 60-interview strategic review engaging every function and geography is a meaningful signal of trust-based leadership culture, and new COO and CAO appointments in 2026 indicate intentional team-building [1]. However, with only 27 full-time employees managing four recently integrated business units across multiple geographies, formal trust-and-delegation systems are nascent, and the organization remains highly dependent on a small leadership nucleus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 competes against significantly larger ESG platform providers including MSCI, Workiva, and S&amp;P Global Sustainable1, but public evidence of leadership actively studying and learning from these rivals in ways that meaningfully elevate Diginex's own strategy is limited [2]. Strategic positioning appears driven more by regulatory opportunity and product differentiation than by conscious benchmarking against worthy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 has demonstrated exceptional existential flexibility, pivoting from a blockchain-focused crypto exchange to an ESG SaaS platform and then executing three acquisitions within two years to fundamentally reshape the business model [1][2]. The 2026 consolidation of four operating units into a single institutional-grade platform represents another bold strategic reset that places long-term positioning above short-term operational convenience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$40 million Resulticks reseller agreement and Abu Dhabi sovereign ESG partnership represent genuinely courageous commercial commitments for a micro-cap company — pursuing high-growth sovereign markets aggressively rather than consolidating defensively [2]. The Board's unanimous support for Jordanova's bold unification strategy reflects institutional leadership courage, though severe cash constraints limit how freely that courage can be exercised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Diginex represents a high-risk, high-optionality bet on the accelerating global mandate for institutional ESG disclosure compliance, having engineered 293% revenue growth in FY2025 by assembling a unique suite of ESG, carbon accounting, and remediation tools through strategic acquisitions [1]. The company is now consolidating four operating entities into a single AI-driven platform targeting banks, asset managers, and sovereigns — a market that regulatory tailwinds (ISSB, IFRS S1/S2, EU CSRD) are rapidly expanding — and the $40 million Resulticks reseller agreement and Abu Dhabi sovereign partnership signal the company is punching well above its weight commercially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critical challenge is survival: with a stock price down dramatically from its 52-week high and persistently negative free cash flow, Diginex faces significant near-term dilution risk before its platform consolidation generates positive cash flow [3]. Investors willing to accept micro-cap volatility and binary risk may find asymmetric upside if the unified platform achieves even a fraction of its institutional revenue targets, but position sizing must reflect the very real possibility of continued dilution or integration setbacks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consolidation of Plan A, Matter DK, and The Remedy Project into a single integrated AI ESG platform, enabling cross-sell revenue and reduced operational overhead in the second half of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realization from the $40 million Resulticks reseller agreement and Abu Dhabi sovereign ESG mandate, which could represent transformative recurring revenue relative to the current $3.6 million annual base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Accelerating global ESG regulatory mandates (EU CSRD, ISSB IFRS S1/S2, SEC climate disclosure rules) driving enterprise demand for automated AI-powered compliance infrastructure where Diginex is positioned as a differentiated provider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Severe liquidity risk: negative free cash flow and a stock price near all-time lows may necessitate additional equity raises that further dilute existing shareholders before the company reaches profitability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Integration execution risk across four recently acquired companies with only 27 employees — the unified platform strategy is strategically sound but operationally demanding for a team of this size, and delays could erode the revenue momentum achieved in FY2025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displacement by well-capitalized ESG platform incumbents (MSCI, Workiva, S&amp;P Sustainable1) deploying AI at far greater scale, potentially commoditizing Diginex's differentiated position before it achieves meaningful market share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Diginex is fundamentally an AI-enabled business — its ESG platform actively integrates AI for data benchmarking, automated compliance drafting, and multi-framework reporting, positioning AI as a core product driver rather than a disruptor [1]. The acquisition of Matter DK specifically strengthened AI-driven analytics, and the company's AI ESG compliance platform received government backing, suggesting meaningful differentiation within a regulated compliance domain [2]. However, the ESG software sector is attracting well-capitalized competitors (MSCI, Workiva, Salesforce, S&amp;P Global) deploying AI at far greater scale, and Diginex's 27-person team limits its ability to pace frontier AI development, keeping resilience at moderate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GlobeNewswire — 'Diginex Announces Completion of Acquisition of Matter DK ApS, Strengthening Diginex's AI-driven ESG Data and Analytics Leadership', October 3,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StockTitan / GlobeNewswire — 'Diginex Sets New Strategic Course to Become the Global Benchmark for Institutional Integrity', 2026; 'Diginex Launches Advanced AI ESG Compliance Platform'; 'Diginex seals $40M Resulticks pact, Abu Dhabi ESG Move'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— DGNX key statistics and financials,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