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DGXX</w:t>
      </w:r>
      <w:r>
        <w:rPr>
          <w:rFonts w:ascii="Calibri" w:hAnsi="Calibri"/>
          <w:b/>
          <w:color w:val="1A2010"/>
          <w:sz w:val="40"/>
        </w:rPr>
        <w:t xml:space="preserve">  Digi Power X Inc.</w:t>
      </w:r>
    </w:p>
    <w:p>
      <w:pPr>
        <w:spacing w:after="120"/>
      </w:pPr>
      <w:r>
        <w:rPr>
          <w:rFonts w:ascii="Calibri" w:hAnsi="Calibri"/>
          <w:b/>
          <w:color w:val="6E8450"/>
          <w:sz w:val="18"/>
        </w:rPr>
        <w:t>GROWTH SLEEVE · 2026-04-12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Canada</w:t>
      </w:r>
    </w:p>
    <w:p>
      <w:pPr>
        <w:spacing w:after="80"/>
      </w:pPr>
      <w:r>
        <w:rPr>
          <w:rFonts w:ascii="Calibri" w:hAnsi="Calibri"/>
          <w:b w:val="0"/>
          <w:color w:val="3A4A28"/>
          <w:sz w:val="20"/>
        </w:rPr>
        <w:t>Digi Power X is a vertically integrated AI and energy infrastructure company pivoting from Bitcoin mining to AI data centers. It designs and deploys modular Tier III data centers through its ARMS 200 platform and offers GPU-as-a-Service through its NeoCloud portal. The company targets 100 MW of live AI infrastructure across multi-site portfolio by 2027.</w:t>
      </w:r>
    </w:p>
    <w:p>
      <w:r>
        <w:rPr>
          <w:rFonts w:ascii="Calibri" w:hAnsi="Calibri"/>
          <w:b/>
          <w:color w:val="6E8450"/>
          <w:sz w:val="18"/>
        </w:rPr>
        <w:t>50 Employees · https://www.digipowerx.com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 Power X pivoted from Bitcoin mining to AI data centers in 2025, growing cash from $1.7M to $78.5M (up 4,000%+) and completed an NYSE uplisting with a strategic partnership with former Verizon CEO Hans Vestberg's 'U.S. Data Centers' venture [1][2]. AI Deployment (1/2): ARMS 200 modular Tier III data center platform is one of few globally with ANSI/TIA-942 Tier III certification, engineered for NVIDIA B200/B300 GPU deployments; first AI revenues expected end of April 2026 pending GPU testing at Columbiana, Alabama [2]. Market Share (1/2): Early-stage player in hyperscale-adjacent colocation, no dominant position yet but modular differentiation vs. traditional colo; NYSE uplisting and Vestberg partnership validate institutional interest [2]. Pipeline (2/2): 400MW capacity pipeline, regulatory approval for 60MW hydro in upstate NY, projected full-activation run-rate up to $282M annually from GPU-as-a-Service and colocation — specific capacity milestones with names and dates [1][2]. R&amp;D Intensity (0/1): Data center developer, not an R&amp;D-intensive business model; ARMS 200 is a product-assembled system rather than deep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 Power X positions itself as 'vertically integrated AI and energy infrastructure' enabling GPU compute at scale — clear but not distinctive versus peers like CoreWeave, IREN, Bit Digital, or Core Scientific [2]. Community Impact (0/2): No charitable foundation or distinctive community investment programs identified; 60MW hydroelectric capacity in upstate NY contributes to local infrastructure but is not philanthropic [2]. Employee Retention (0/2): No retention or tenure data available — company has ~50 employees and is undergoing a strategic pivot that typically disrupts culture [3]. Insider Buying (1/2): Chairman-CEO Michel Amar co-founded US Data Centers with Hans Vestberg, signaling capital commitment; no meaningful publicly-reported net insider buying in recent windows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 Power X has a transformation-year financial profile: FY2025 revenue $34.2M with GAAP net loss of $28.4M and Adjusted EBITDA of -$3.2M, against zero debt and $93M of combined liquidity ($78.5M cash + $14.8M digital currency) [1]. The strategic pivot from Bitcoin mining to AI data centers means prior revenue is not predictive of forward revenue, and first AI revenues are not expected until end-April 2026 [2]. ROE is deeply negative on the net loss, profit margin is -83%, and forward P/E is not meaningful given pre-commercial AI revenue [1]. $2.46 stock × ~500K+ daily volume clears the liquidity floor at ~$1.2M+ daily turnover [3]. Strong balance sheet is the differentiator, but revenue scale is tiny relative to 400MW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Digi Power X's wholesale pivot from Bitcoin mining to AI data centers demonstrates existential flexibility, but the transition itself reveals a company that chases the highest-multiple narrative rather than holding a durable Just Cause — crypto mining to AI within 18 months is opportunistic rather than purpose-driven. Clean balance sheet and execution-focused leadership under Michel Amar offset some of the finite-game signaling.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durable Just Cause — the company was a Bitcoin miner until mid-2025 and has reinvented itself as an AI data center company within 12-18 months [2]. The mission follows the narrative rather than the narrative flowing from the mission (0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mass layoffs or cultural red flags publicly reported during the pivot, and the Hans Vestberg partnership signals ability to attract A-tier executives [2]. Small (~50 employee) early-stage organization means trust data is limited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positions DGXX against CoreWeave, IREN, Core Scientific, and Bit Digital using scale and certification arguments — competitive framing around 'winning' market share rather than learning from rivals [2] (0 pts).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complete pivot from Bitcoin mining to AI data center infrastructure — abandoning the entire pre-2025 business model for a higher-multiple adjacent use of power infrastructure — is a textbook existential flexibility move [1][2]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Amar made a major capital allocation pivot at the cost of abandoning an operating business (Bitcoin mining), and the ARMS 200 Tier III certification investment was a meaningful R&amp;D commitment ahead of contract wins [2]. Pattern-of-courage still developing; only one cycle observed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 Power X offers pure-play exposure to AI infrastructure build-out with an unusually clean balance sheet: $93M liquidity, zero debt, and a 400MW capacity pipeline with 60MW of hydroelectric power already approved in upstate NY [1][2]. The ARMS 200 modular Tier III data center platform with ANSI/TIA-942 certification and NVIDIA B200/B300 engineering differentiates from generic colocation, and the partnership with former Verizon CEO Hans Vestberg through U.S. Data Centers provides enterprise credibility. First AI revenues are expected by end-April 2026, with 100MW of live infrastructure targeted by 2027 and a projected $282M run-rate at full activation [1]. At $218M market cap, the company is a leveraged bet on AI data center power scarcity.</w:t>
      </w:r>
    </w:p>
    <w:p>
      <w:pPr>
        <w:spacing w:after="120"/>
      </w:pPr>
      <w:r>
        <w:rPr>
          <w:rFonts w:ascii="Calibri" w:hAnsi="Calibri"/>
          <w:b w:val="0"/>
          <w:color w:val="3A4A28"/>
          <w:sz w:val="20"/>
        </w:rPr>
        <w:t>The bear case is pre-revenue execution risk and competitive intensity. FY2025 revenue of $34.2M came primarily from legacy Bitcoin mining operations being wound down — the AI business has not yet generated meaningful revenue and 'first AI revenues' are contingent on GPU testing completion [1][2]. GAAP net loss of $28.4M with a -83% net margin and no clear forward P/E anchor valuation to multiples of speculative 2027-2028 revenue [1]. CoreWeave, IREN, Core Scientific, Applied Digital, and Iris Energy all have larger capacity pipelines, deeper customer contracts, and more operational history — DGXX must execute flawlessly against incumbents. Stock volatility is extreme (micro-cap with low liquidity), and any delay in Columbiana GPU commissioning would damage the 2026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AI revenues by end-April 2026 from Columbiana, Alabama GPU commissioning — execution milestone that validates the entire pivot thesis [1][2]</w:t>
      </w:r>
    </w:p>
    <w:p>
      <w:pPr>
        <w:spacing w:before="40" w:after="40"/>
        <w:ind w:left="283"/>
      </w:pPr>
      <w:r>
        <w:rPr>
          <w:rFonts w:ascii="Calibri" w:hAnsi="Calibri"/>
          <w:b/>
          <w:color w:val="4A6B25"/>
          <w:sz w:val="20"/>
        </w:rPr>
        <w:t xml:space="preserve">2. </w:t>
      </w:r>
      <w:r>
        <w:rPr>
          <w:rFonts w:ascii="Calibri" w:hAnsi="Calibri"/>
          <w:b w:val="0"/>
          <w:color w:val="3A4A28"/>
          <w:sz w:val="20"/>
        </w:rPr>
        <w:t>60MW upstate NY hydroelectric capacity deployment — specific carbon-advantaged power supply that monetizes into high-value AI colocation contracts [2]</w:t>
      </w:r>
    </w:p>
    <w:p>
      <w:pPr>
        <w:spacing w:before="40" w:after="40"/>
        <w:ind w:left="283"/>
      </w:pPr>
      <w:r>
        <w:rPr>
          <w:rFonts w:ascii="Calibri" w:hAnsi="Calibri"/>
          <w:b/>
          <w:color w:val="4A6B25"/>
          <w:sz w:val="20"/>
        </w:rPr>
        <w:t xml:space="preserve">3. </w:t>
      </w:r>
      <w:r>
        <w:rPr>
          <w:rFonts w:ascii="Calibri" w:hAnsi="Calibri"/>
          <w:b w:val="0"/>
          <w:color w:val="3A4A28"/>
          <w:sz w:val="20"/>
        </w:rPr>
        <w:t>Hans Vestberg / U.S. Data Centers partnership expansion — enterprise anchor tenant announcements would materially de-risk the 400MW capacity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first AI revenue — any delay in Columbiana GPU commissioning beyond April 2026 would damage the growth narrative and accelerate cash burn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CoreWeave, IREN, Core Scientific, Applied Digital, and Iris Energy, all with larger pipelines, deeper customer contracts, and operational history [2]</w:t>
      </w:r>
    </w:p>
    <w:p>
      <w:pPr>
        <w:spacing w:before="40" w:after="40"/>
        <w:ind w:left="283"/>
      </w:pPr>
      <w:r>
        <w:rPr>
          <w:rFonts w:ascii="Calibri" w:hAnsi="Calibri"/>
          <w:b/>
          <w:color w:val="4A6B25"/>
          <w:sz w:val="20"/>
        </w:rPr>
        <w:t xml:space="preserve">3. </w:t>
      </w:r>
      <w:r>
        <w:rPr>
          <w:rFonts w:ascii="Calibri" w:hAnsi="Calibri"/>
          <w:b w:val="0"/>
          <w:color w:val="3A4A28"/>
          <w:sz w:val="20"/>
        </w:rPr>
        <w:t>Pivot-era strategic instability — a company that went from Bitcoin mining to AI data centers in 18 months may pivot again if AI colocation economics deteriorate, signaling finite-game capital allocation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Digi Power X IS AI infrastructure — the company operates modular Tier III data centers purpose-built for NVIDIA B200/B300 GPU deployments and offers GPU-as-a-Service through NeoCloud [2]. You cannot be disrupted by the thing you are building. Physical power generation (60MW hydro) and purpose-built cooling/rack infrastructure are exactly what the AI build-out requires. AI Opportunity (1/1): The entire business is AI-oriented post-pivot, with first AI revenues expected end-April 2026 and projected $282M run-rate from GPU-as-a-Service and colocation at full 100MW activation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 Power X FY2025 Earnings Release — $34.2M revenue, $28.4M net loss, $93M liquidity, zero debt, AI pivot complete, March-April 2026</w:t>
      </w:r>
    </w:p>
    <w:p>
      <w:pPr>
        <w:spacing w:before="20" w:after="20"/>
        <w:ind w:left="170"/>
      </w:pPr>
      <w:r>
        <w:rPr>
          <w:rFonts w:ascii="Calibri" w:hAnsi="Calibri"/>
          <w:b/>
          <w:color w:val="4A6B25"/>
          <w:sz w:val="15"/>
        </w:rPr>
        <w:t xml:space="preserve">2. </w:t>
      </w:r>
      <w:r>
        <w:rPr>
          <w:rFonts w:ascii="Calibri" w:hAnsi="Calibri"/>
          <w:b w:val="0"/>
          <w:color w:val="3A4A28"/>
          <w:sz w:val="17"/>
        </w:rPr>
        <w:t>stocktitan.net / webdisclosure.com — ARMS 200 Tier III certification, Hans Vestberg U.S. Data Centers partnership, 60MW hydro approval, 400MW pipeline, $282M run-rate target,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DGXX $2.46 price, $218M market cap, 44.7M shares outstanding,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