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DGX</w:t>
      </w:r>
      <w:r>
        <w:rPr>
          <w:rFonts w:ascii="Calibri" w:hAnsi="Calibri"/>
          <w:b/>
          <w:color w:val="1A2010"/>
          <w:sz w:val="40"/>
        </w:rPr>
        <w:t xml:space="preserve">  Quest Diagnostics Incorporated</w:t>
      </w:r>
    </w:p>
    <w:p>
      <w:pPr>
        <w:spacing w:after="120"/>
      </w:pPr>
      <w:r>
        <w:rPr>
          <w:rFonts w:ascii="Calibri" w:hAnsi="Calibri"/>
          <w:b/>
          <w:color w:val="6E8450"/>
          <w:sz w:val="18"/>
        </w:rPr>
        <w:t>DIVIDEND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Quest Diagnostics is the largest independent clinical laboratory in the United States, providing diagnostic testing, information, and services to physicians, hospitals, employers, and consumers. The company processes hundreds of thousands of specimens daily across a nationwide network of laboratories, offering routine and advanced diagnostic testing including precision medicine, genomics, and AI-powered pathology.</w:t>
      </w:r>
    </w:p>
    <w:p>
      <w:r>
        <w:rPr>
          <w:rFonts w:ascii="Calibri" w:hAnsi="Calibri"/>
          <w:b/>
          <w:color w:val="6E8450"/>
          <w:sz w:val="18"/>
        </w:rPr>
        <w:t>46,000 Employees · https://www.questdiagnostics.com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Quest has executed multiple strategic transformations — the Corewell Health co-lab partnership (scaling across 21 hospitals, expected to generate ~$1B in 2026 revenue), QuestHealth consumer-initiated testing platform ($100M+ run rate, 20%+ growth in 2025), and Advanced Diagnostics double-digit growth in cardiometabolic, autoimmune, brain health (Quest AD-Detect), and oncology (Haystack MRD) [1]. Full-year 2025 revenue grew 11.8% to $11.04B. AI Deployment (2/2): Quest launched the Quest AI Companion in March 2026, powered by Google's Gemini, enabling patients to analyze up to 5 years of lab data for trends and patterns within the secure MyQuest platform [2]. CEO Davis discussed AI in pathology showing less variability than human physicians, and the RestoreU Dementia Panel uses AI to create personalized care plans. Lab automation with AI-driven specimen routing is operational across major facilities [2]. Market Share (2/2): Quest is the largest independent clinical lab in the US, processing a significant share of the nation's diagnostic specimens with a nationwide network that smaller competitors cannot replicate [1]. Pipeline (2/2): FY2026 guidance of $11.7-11.82B revenue (6-7.1% growth) with $10.50-10.70 adjusted EPS, plus Project Nova modernization initiative, continued Advanced Diagnostics expansion, and consumer testing growth [1]. R&amp;D Intensity (0/1): Capital expenditures of ~$550M are significant but primarily infrastructure-focused; R&amp;D intensity is average for the diagnostics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Quest's purpose — 'empowering better health with diagnostic insights' — is specific and backed by meaningful action through the Quest for Health Equity initiative, a $100M+ philanthropic commitment with the Quest Diagnostics Foundation [3]. CEO Davis's engineering background and focus on applying manufacturing precision to healthcare diagnostics reflects genuine intentionality. Community Impact (2/2): The Quest for Health Equity initiative has deployed over $100M in financial and testing resources, with $15M in annual corporate giving and grants, and approximately 750,000 test requisitions discounted or donated through patient assistance programs in 2022 [3]. This is distinctive, specific, and aligned with the healthcare mission. Employee Retention (0/2): Quest employs 46,000 people, but no specific voluntary turnover or retention metrics were found. Former CEO Rusckowski's cultural transformation (opening locked executive floors) suggests intentional culture-building, but no quantitative evidence of exceptional retention. Insider Buying (0/2): No specific evidence of meaningful net insider buying by CEO Davis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Quest's financial profile is strong with room for improvement in profitability metrics. D/E of 90.4% is above the 70% target but reflects acquisition-driven capital structure (Corewell, LifeLabs) [5]. ROE of 14.8% narrowly misses the 15% target but is improving with scale efficiencies. Revenue grew 7.1% in Q4 and 11.8% for FY2025 to $11.04B [1]. Forward P/E of 17.2x is well below the 20x target, offering value. Profit margin of 9.0% is modest for healthcare but reflects the capital-intensive lab network model. The dividend profile is solid: approximately 15 consecutive years paid, 14 consecutive years of growth, payout ratio of 36%, and the 7.5% increase to $0.86/quarter (announced February 2026) brings the 5yr CAGR to approximately 6.8% [1]. Cash from operations guided at $1.75B for FY2026 provides strong dividend coverage. Liquidity cleared at $195M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Quest Diagnostics demonstrates meaningful infinite game characteristics through its Quest for Health Equity commitment ($100M+), willingness to invest in Project Nova despite near-term EPS dilution, and the cultural transformation initiated by former CEO Rusckowski. The expansion from routine lab testing into advanced diagnostics, consumer-initiated testing, and AI-powered pathology reflects a company evolving to serve a larger purpose. However, the company's history of acquisition-driven growth and relatively recent cultural transformation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Quest's Just Cause — empowering better health through diagnostic insights — is genuine and increasingly validated by execution (2/3 pts). The Quest for Health Equity initiative ($100M+) demonstrates willingness to invest in health access beyond profit [3]. CEO Davis's vision of extending 'health span' through precision diagnostics connects the company's work to a larger societal purpose. However, Quest was historically a commoditized lab-testing company, and the deeper purpose has been cultivated relatively recently (post-2020), which means it hasn't been tested through multiple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Former CEO Rusckowski made deliberate cultural changes — famously opening the locked executive floor doors as a symbol of accessibility and transparency (1/2 pts) [2]. CEO Davis brings an engineering mindset focused on process improvement and automation, continuing the cultural evolution. The company employs 46,000 people across a nationwide lab network, and the transition from Rusckowski to Davis was smooth, suggesting organizational stability. However, no specific employee retention data or satisfaction metrics were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Quest competes constructively with Labcorp, using the rivalry to improve operational efficiency, expand test menus, and improve turnaround times rather than engaging in destructive price wars (1/1 pt). Management discusses competitive dynamics in terms of service quality and innovation rather than market share conquest. The co-lab model (Corewell partnership) represents a collaborative approach to hospital diagnostics that creates value for all parties.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Quest has evolved from a routine clinical lab into a multi-dimensional diagnostics platform — adding consumer-initiated testing (QuestHealth), advanced precision medicine (genomics, MRD, brain health), AI-powered pathology, and co-lab hospital partnerships (1/2 pts) [1]. The shift from pure B2B lab services to a B2C consumer health platform represents meaningful business model evolution. However, the core laboratory infrastructure remains the same — Quest is expanding its capabilities within diagnostics rather than fundamentally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Quest is investing in Project Nova despite $0.25 of near-term EPS dilution, committing to long-term infrastructure modernization over short-term earnings optimization (1/2 pts) [1]. The $100M+ Quest for Health Equity commitment and the Corewell partnership (adding $250M in low-margin revenue) both demonstrate willingness to sacrifice near-term profitability for long-term positioning. However, Quest's strategic moves have been incrementally courageous rather than dramatically bold.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Quest Diagnostics is the largest independent clinical lab in the US, delivering accelerating growth — FY2025 revenue of $11.04B (up 11.8% YoY) with FY2026 guidance of $11.7-11.82B (6-7.1% growth) and adjusted EPS of $10.50-10.70, both above consensus [1]. The company is successfully executing a multi-pronged diversification: Advanced Diagnostics delivering double-digit growth (cardiometabolic, autoimmune, brain health, oncology MRD), QuestHealth consumer testing at $100M+ run rate growing 20%+, and the Corewell co-lab model scaling to ~$1B [1]. At 17.2x forward P/E with a 1.76% yield recently increased 7.5%, Quest offers reasonable value for a defensive healthcare compounder. The Quest AI Companion launch and AI-powered pathology position the company at the forefront of healthcare AI adoption. Cash from operations of $1.75B provides strong dividend coverage and acquisition firepower [1].</w:t>
      </w:r>
    </w:p>
    <w:p>
      <w:pPr>
        <w:spacing w:after="120"/>
      </w:pPr>
      <w:r>
        <w:rPr>
          <w:rFonts w:ascii="Calibri" w:hAnsi="Calibri"/>
          <w:b w:val="0"/>
          <w:color w:val="3A4A28"/>
          <w:sz w:val="20"/>
        </w:rPr>
        <w:t>The bear case focuses on margin pressure and competitive dynamics. Profit margin of 9.0% is structurally low, and the Corewell partnership adds $250M in low-margin revenue that dilutes overall profitability [1]. Project Nova creates $0.25 in EPS dilution during 2026 as modernization investments ramp. D/E of 90% reflects acquisition-driven leverage that limits financial flexibility. Revenue growth of 11.8% in FY2025 was partially driven by acquisitions (LifeLabs), making organic growth closer to mid-single digits. The PAMA regulatory framework and RESULTS Act threaten $100M+ in potential reimbursement cuts, creating structural headwind to pricing power [2]. Laboratory equipment costs increased 7.2% and labor costs 4.3% annually, creating margin compression risk. Sustainalytics rates the company at 'Significant' controversy level (3/4), adding governance risk [3]. The consumer-initiated testing market is still nascent and faces regulatory uncertainty around direct-to-consumer diagnostics.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Advanced Diagnostics revenue delivering double-digit growth in high-value precision medicine categories — cardiometabolic, autoimmune, brain health (Quest AD-Detect), and oncology (Haystack MRD) — driving margin expansion and mix improvement [1]</w:t>
      </w:r>
    </w:p>
    <w:p>
      <w:pPr>
        <w:spacing w:before="40" w:after="40"/>
        <w:ind w:left="283"/>
      </w:pPr>
      <w:r>
        <w:rPr>
          <w:rFonts w:ascii="Calibri" w:hAnsi="Calibri"/>
          <w:b/>
          <w:color w:val="4A6B25"/>
          <w:sz w:val="20"/>
        </w:rPr>
        <w:t xml:space="preserve">2. </w:t>
      </w:r>
      <w:r>
        <w:rPr>
          <w:rFonts w:ascii="Calibri" w:hAnsi="Calibri"/>
          <w:b w:val="0"/>
          <w:color w:val="3A4A28"/>
          <w:sz w:val="20"/>
        </w:rPr>
        <w:t>Corewell co-lab model scaling to ~$1B in 2026 across all 21 hospitals, establishing a replicable template for hospital system partnerships that could expand nationally [1]</w:t>
      </w:r>
    </w:p>
    <w:p>
      <w:pPr>
        <w:spacing w:before="40" w:after="40"/>
        <w:ind w:left="283"/>
      </w:pPr>
      <w:r>
        <w:rPr>
          <w:rFonts w:ascii="Calibri" w:hAnsi="Calibri"/>
          <w:b/>
          <w:color w:val="4A6B25"/>
          <w:sz w:val="20"/>
        </w:rPr>
        <w:t xml:space="preserve">3. </w:t>
      </w:r>
      <w:r>
        <w:rPr>
          <w:rFonts w:ascii="Calibri" w:hAnsi="Calibri"/>
          <w:b w:val="0"/>
          <w:color w:val="3A4A28"/>
          <w:sz w:val="20"/>
        </w:rPr>
        <w:t>Quest AI Companion and AI-powered pathology deployment enhancing patient engagement, reducing cost per test, and improving diagnostic accuracy — positioning Quest as the AI leader in clinical diagnostics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PAMA reimbursement cuts and RESULTS Act regulatory changes threatening $100M+ in annual revenue, creating structural pricing pressure across routine lab testing [2]</w:t>
      </w:r>
    </w:p>
    <w:p>
      <w:pPr>
        <w:spacing w:before="40" w:after="40"/>
        <w:ind w:left="283"/>
      </w:pPr>
      <w:r>
        <w:rPr>
          <w:rFonts w:ascii="Calibri" w:hAnsi="Calibri"/>
          <w:b/>
          <w:color w:val="4A6B25"/>
          <w:sz w:val="20"/>
        </w:rPr>
        <w:t xml:space="preserve">2. </w:t>
      </w:r>
      <w:r>
        <w:rPr>
          <w:rFonts w:ascii="Calibri" w:hAnsi="Calibri"/>
          <w:b w:val="0"/>
          <w:color w:val="3A4A28"/>
          <w:sz w:val="20"/>
        </w:rPr>
        <w:t>Margin dilution from Corewell partnership (low single-digit margins on $250M organic revenue) and Project Nova investment ($0.25 EPS headwind), potentially disappointing investors expecting operating leverage [1]</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 LifeLabs (Canada) and multiple co-lab partnerships require successful integration while maintaining service quality across a 46,000-employee organization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Clinical laboratory diagnostics is fundamentally protected from AI disruption because the core business requires physical specimen collection, transport, and analysis using regulated laboratory equipment under CLIA/COLA certification [2]. AI cannot replace the physical infrastructure of processing millions of specimens — it can only enhance the workflow. Quest's nationwide network of collection sites, courier logistics, and certified laboratories represents a physical moat that AI structurally cannot replicate. Regulatory requirements for laboratory testing, physician ordering, and insurance reimbursement add further protection. Some pathology reading could be augmented by AI, but Quest is leading this adoption rather than being disrupted by it. AI Opportunity (1/1): Quest generates AI-related value through the Quest AI Companion (Google Gemini-powered patient insights), AI-assisted pathology reducing variability versus human physicians, the RestoreU AI Dementia Panel, and AI-driven lab automation optimizing specimen routing and cost per test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Quest Diagnostics Q4 2025 / FY2025 Earnings Release — $11.04B revenue (+11.8%), FY2026 guidance $11.7-11.82B, 7.5% dividend increase to $0.86/quarter, February 2026</w:t>
      </w:r>
    </w:p>
    <w:p>
      <w:pPr>
        <w:spacing w:before="20" w:after="20"/>
        <w:ind w:left="170"/>
      </w:pPr>
      <w:r>
        <w:rPr>
          <w:rFonts w:ascii="Calibri" w:hAnsi="Calibri"/>
          <w:b/>
          <w:color w:val="4A6B25"/>
          <w:sz w:val="15"/>
        </w:rPr>
        <w:t xml:space="preserve">2. </w:t>
      </w:r>
      <w:r>
        <w:rPr>
          <w:rFonts w:ascii="Calibri" w:hAnsi="Calibri"/>
          <w:b w:val="0"/>
          <w:color w:val="3A4A28"/>
          <w:sz w:val="17"/>
        </w:rPr>
        <w:t>Quest Diagnostics AI strategy — Quest AI Companion launch (March 2026, Google Gemini-powered), CEO Davis MIT Sloan keynote on AI in pathology, RestoreU AI Dementia Panel, lab automation</w:t>
      </w:r>
    </w:p>
    <w:p>
      <w:pPr>
        <w:spacing w:before="20" w:after="20"/>
        <w:ind w:left="170"/>
      </w:pPr>
      <w:r>
        <w:rPr>
          <w:rFonts w:ascii="Calibri" w:hAnsi="Calibri"/>
          <w:b/>
          <w:color w:val="4A6B25"/>
          <w:sz w:val="15"/>
        </w:rPr>
        <w:t xml:space="preserve">3. </w:t>
      </w:r>
      <w:r>
        <w:rPr>
          <w:rFonts w:ascii="Calibri" w:hAnsi="Calibri"/>
          <w:b w:val="0"/>
          <w:color w:val="3A4A28"/>
          <w:sz w:val="17"/>
        </w:rPr>
        <w:t>Quest Diagnostics Corporate Responsibility — Quest for Health Equity ($100M+ commitment), $15M annual giving, Sustainalytics ESG Medium risk / Significant controversy level</w:t>
      </w:r>
    </w:p>
    <w:p>
      <w:pPr>
        <w:spacing w:before="20" w:after="20"/>
        <w:ind w:left="170"/>
      </w:pPr>
      <w:r>
        <w:rPr>
          <w:rFonts w:ascii="Calibri" w:hAnsi="Calibri"/>
          <w:b/>
          <w:color w:val="4A6B25"/>
          <w:sz w:val="15"/>
        </w:rPr>
        <w:t xml:space="preserve">4. </w:t>
      </w:r>
      <w:r>
        <w:rPr>
          <w:rFonts w:ascii="Calibri" w:hAnsi="Calibri"/>
          <w:b w:val="0"/>
          <w:color w:val="3A4A28"/>
          <w:sz w:val="17"/>
        </w:rPr>
        <w:t>Seeking Alpha / Yahoo Finance — Quest Diagnostics Q4 2025 earnings call highlights, FY2026 growth outlook, competitive positioning</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DGX (Quest Diagnostics),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