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DHI</w:t>
      </w:r>
      <w:r>
        <w:rPr>
          <w:rFonts w:ascii="Calibri" w:hAnsi="Calibri"/>
          <w:b/>
          <w:color w:val="1A2010"/>
          <w:sz w:val="40"/>
        </w:rPr>
        <w:t xml:space="preserve">  D.R. Horton, Inc.</w:t>
      </w:r>
    </w:p>
    <w:p>
      <w:pPr>
        <w:spacing w:after="120"/>
      </w:pPr>
      <w:r>
        <w:rPr>
          <w:rFonts w:ascii="Calibri" w:hAnsi="Calibri"/>
          <w:b/>
          <w:color w:val="6E8450"/>
          <w:sz w:val="18"/>
        </w:rPr>
        <w:t>GROWTH SLEEVE · 2026-04-09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D.R. Horton, Inc. is the largest homebuilder in the United States by volume, operating in 126 markets across 36 states. The company constructs and sells single-family detached and attached homes under the D.R. Horton brand, targeting first-time, move-up, active adult, and luxury buyers. D.R. Horton also provides mortgage financing, title services, and develops multi-family and single-family rental properties.</w:t>
      </w:r>
    </w:p>
    <w:p>
      <w:r>
        <w:rPr>
          <w:rFonts w:ascii="Calibri" w:hAnsi="Calibri"/>
          <w:b/>
          <w:color w:val="6E8450"/>
          <w:sz w:val="18"/>
        </w:rPr>
        <w:t>14,341 Employees · https://www.drhorton.com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 Horton has maintained its #1 homebuilder position in the U.S. and expanded into adjacent segments including multi-family rental and single-family rental communities [1]. However, the core business model — building and selling new homes — has not fundamentally changed. AI Deployment (0/2): No AI-powered products shipping or quantified AI-driven cost savings disclosed. Homebuilding remains a construction-intensive business with limited AI penetration [2]. Market Share (2/2): America's largest homebuilder by closings — Q1 FY2026 guidance of 86,000-88,000 homes for the full year, operating in 126 markets across 36 states [1]. DHI's scale and geographic breadth are unmatched in the industry. Pipeline (1/2): FY2026 guidance of $33.5-$35.0B revenue and 86K-88K closings provides specific visibility, though growth is essentially flat versus prior year [1]. R&amp;D Intensity (0/1): Homebuilding is not an R&amp;D-intensive industry; D.R. Horton invests in process efficiency and supply chain management but does not report meaningful R&amp;D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'America's Builder' is a tagline rather than a Just Cause — it describes market position, not purpose. The company focuses on affordability and making homeownership accessible, but this is interchangeable with any volume homebuilder's messaging [1]. Community Impact (1/2): D.R. Horton employs 14,341 people and provides affordable housing across 36 states, contributing to local economies and homeownership rates. The company publishes ESG reports covering sustainability and human capital, though without specific charitable dollar amounts [3]. Employee Retention (1/2): CEO Paul Romanowski was promoted from within after a 20+ year career at DHI, and predecessor David Auld served as CEO from 2014-2023 before becoming Chairman — both demonstrate organizational continuity [2]. Glassdoor rating of 3.4/5 with culture rated 3.6 is average, with mixed reviews citing 'good benefits' but 'poor management training' [2]. Insider Buying (1/2): Romanowski holds 193.6K shares, demonstrating meaningful equity alignment, though recent insider activity has consisted primarily of RSU exercises and tax-related sales rather than discretionary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Horton's balance sheet is among the strongest in homebuilding: D/E of just 22.9% with $2.5B cash against $5.6B debt [4]. Forward P/E of 11.7x is well below the 20x target, reflecting the market's cyclical discount. ROE of 13.5% is slightly below the 15% target but strong for a cyclical at this point in the cycle. Profit margin of 9.9% reflects elevated incentives and affordability pressures — below the 20% target but positive. Revenue growth is the key weakness: -9.5% YoY with 0.8% 5-year CAGR as Q1 FY2026 revenue of $6.9B declined from $7.6B prior year [1][4]. No PEG ratio available. Growth stock weighting gives 2x to ROE and Rev 5yr CAGR, partially offsetting weak current-year performance. Liquidity floor easily cleared: 3.05M avg vol × $142.68 = $435M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 Horton plays a volume game focused on affordable homeownership — a purpose that has endured since the 1978 founding through multiple housing cycles. The company's willingness to use elevated incentives to maintain market share during downturns demonstrates some infinite-game discipline, but the strategic language remains focused on being the biggest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 Horton's focus on making homeownership affordable for America is a genuine purpose — the company serves first-time buyers at lower price points than peers. However, 'America's Builder' is a market positioning tagline, not a transformative Just Cause [1]. The company has maintained this focus through 48 years and multiple cycles, showing consistency, but the cause doesn't inspire sacrifice or transcend the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D.R. Horton promotes from within — CEO Romanowski had a 20+ year career before his 2023 appointment, and predecessor Auld served 9 years as CEO [2]. The executive team rated B+ on Comparably. Glassdoor's 3.4/5 rating is average, with employees noting good pay/benefits but inconsistent management training, suggesting adequate but not exceptional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D.R. Horton explicitly acknowledges competitive dynamics with Lennar, PulteGroup, and NVR, and management's earnings call commentary focuses on adapting to market conditions rather than 'crushing' rivals. The company's approach to incentives — matching market conditions rather than racing to the bottom — suggests learning from competitive pressure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 Horton has expanded from single-family homebuilding into multi-family rental development, single-family rental communities (build-to-rent), and financial services, adapting to shifting housing demand patterns [1]. These are meaningful but incremental extensions of the core business — not transformative reinvention. The company has not fundamentally changed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Horton's decision to maintain elevated sales incentives through the affordability downturn — sacrificing short-term margins (profit margin compressed to 9.9%) to preserve market share and volume — shows willingness to prioritize long-term positioning over quarterly earnings [1]. Maintaining a 29-year dividend streak through multiple housing cycles demonstrates commitment to shareholder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 Horton is America's largest homebuilder operating in 126 markets across 36 states, offering deep cyclical value at 11.7x forward P/E — a significant discount to the S&amp;P 500 [4]. Q1 FY2026 EPS of $2.03 beat the $1.93 consensus, and full-year guidance of $33.5-$35.0B revenue with 86-88K closings provides visibility [1]. The balance sheet is fortress-grade: D/E of 22.9% with $2.5B cash. The 29-year dividend streak (17.9% 5yr CAGR) signals durability, and DHI's scale advantages in land acquisition, construction costs, and mortgage origination create structural competitive advantages that smaller builders cannot replicate [1][4].</w:t>
      </w:r>
    </w:p>
    <w:p>
      <w:pPr>
        <w:spacing w:after="120"/>
      </w:pPr>
      <w:r>
        <w:rPr>
          <w:rFonts w:ascii="Calibri" w:hAnsi="Calibri"/>
          <w:b w:val="0"/>
          <w:color w:val="3A4A28"/>
          <w:sz w:val="20"/>
        </w:rPr>
        <w:t>The bear case centers on the affordability-constrained housing market. Revenue declined 9.5% YoY with Q1 FY2026 net income dropping 30% to $595M as elevated mortgage rates (6.5%+) and incentive costs compress margins [1]. Profit margin of 9.9% is well below historical 15%+ levels, and management expects incentives to 'remain elevated in fiscal 2026.' The 5-year revenue CAGR of just 0.8% reveals that DHI has achieved no real growth through the cycle. ROE of 13.5% is below the 15% target as returns moderate from the 2021-2022 housing boom. A recession would further pressure orders, closings, and land values, potentially forcing write-downs on the $5.6B debt load [4]. The stock's beta of 1.45 means it would amplify any broad market selloff.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relief — a decline from current 6.5%+ levels would directly improve affordability, drive order growth, and allow DHI to reduce costly sales incentives [1]</w:t>
      </w:r>
    </w:p>
    <w:p>
      <w:pPr>
        <w:spacing w:before="40" w:after="40"/>
        <w:ind w:left="283"/>
      </w:pPr>
      <w:r>
        <w:rPr>
          <w:rFonts w:ascii="Calibri" w:hAnsi="Calibri"/>
          <w:b/>
          <w:color w:val="4A6B25"/>
          <w:sz w:val="20"/>
        </w:rPr>
        <w:t xml:space="preserve">2. </w:t>
      </w:r>
      <w:r>
        <w:rPr>
          <w:rFonts w:ascii="Calibri" w:hAnsi="Calibri"/>
          <w:b w:val="0"/>
          <w:color w:val="3A4A28"/>
          <w:sz w:val="20"/>
        </w:rPr>
        <w:t>Scale advantage in a consolidating industry — smaller builders facing financing constraints may cede market share to DHI's 126-market footprint and cost advantages [1]</w:t>
      </w:r>
    </w:p>
    <w:p>
      <w:pPr>
        <w:spacing w:before="40" w:after="40"/>
        <w:ind w:left="283"/>
      </w:pPr>
      <w:r>
        <w:rPr>
          <w:rFonts w:ascii="Calibri" w:hAnsi="Calibri"/>
          <w:b/>
          <w:color w:val="4A6B25"/>
          <w:sz w:val="20"/>
        </w:rPr>
        <w:t xml:space="preserve">3. </w:t>
      </w:r>
      <w:r>
        <w:rPr>
          <w:rFonts w:ascii="Calibri" w:hAnsi="Calibri"/>
          <w:b w:val="0"/>
          <w:color w:val="3A4A28"/>
          <w:sz w:val="20"/>
        </w:rPr>
        <w:t>Build-to-rent and multi-family expansion diversifying revenue beyond for-sale homes into recurring rental income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Persistently elevated mortgage rates above 6.5% compressing demand and requiring continued incentive spending that erodes profit margins from historical 15%+ to current 9.9% [1]</w:t>
      </w:r>
    </w:p>
    <w:p>
      <w:pPr>
        <w:spacing w:before="40" w:after="40"/>
        <w:ind w:left="283"/>
      </w:pPr>
      <w:r>
        <w:rPr>
          <w:rFonts w:ascii="Calibri" w:hAnsi="Calibri"/>
          <w:b/>
          <w:color w:val="4A6B25"/>
          <w:sz w:val="20"/>
        </w:rPr>
        <w:t xml:space="preserve">2. </w:t>
      </w:r>
      <w:r>
        <w:rPr>
          <w:rFonts w:ascii="Calibri" w:hAnsi="Calibri"/>
          <w:b w:val="0"/>
          <w:color w:val="3A4A28"/>
          <w:sz w:val="20"/>
        </w:rPr>
        <w:t>Housing affordability crisis limiting first-time buyer demand — DHI's core customer segment is most sensitive to high rates and elevated home prices [1]</w:t>
      </w:r>
    </w:p>
    <w:p>
      <w:pPr>
        <w:spacing w:before="40" w:after="40"/>
        <w:ind w:left="283"/>
      </w:pPr>
      <w:r>
        <w:rPr>
          <w:rFonts w:ascii="Calibri" w:hAnsi="Calibri"/>
          <w:b/>
          <w:color w:val="4A6B25"/>
          <w:sz w:val="20"/>
        </w:rPr>
        <w:t xml:space="preserve">3. </w:t>
      </w:r>
      <w:r>
        <w:rPr>
          <w:rFonts w:ascii="Calibri" w:hAnsi="Calibri"/>
          <w:b w:val="0"/>
          <w:color w:val="3A4A28"/>
          <w:sz w:val="20"/>
        </w:rPr>
        <w:t>Cyclical earnings risk — 5-year revenue CAGR of just 0.8% despite being at the top of the cycle, and a recession would accelerate order cancellations and land write-downs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 physical-world business that AI structurally cannot displace — constructing homes requires land acquisition, permitting, physical labor, building materials, and on-site construction management [2]. No analyst has flagged AI substitution risk for homebuilders. The business is regulated at local, state, and federal levels with building codes, zoning, and inspection requirements that require physical compliance. AI data center buildout may incrementally benefit housing demand near tech employment centers. AI Opportunity (1/1): D.R. Horton uses AI and data analytics in its mortgage origination business for underwriting efficiency, and deploys technology across its sales, design, and supply chain operations. While not a standalone AI revenue line, the company generates meaningful operational value from technology integration across 126 markets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 Horton Q1 FY2026 Earnings Release — $6.9B revenue, $2.03 EPS, 86-88K full-year closing guidance, January 20, 2026</w:t>
      </w:r>
    </w:p>
    <w:p>
      <w:pPr>
        <w:spacing w:before="20" w:after="20"/>
        <w:ind w:left="170"/>
      </w:pPr>
      <w:r>
        <w:rPr>
          <w:rFonts w:ascii="Calibri" w:hAnsi="Calibri"/>
          <w:b/>
          <w:color w:val="4A6B25"/>
          <w:sz w:val="15"/>
        </w:rPr>
        <w:t xml:space="preserve">2. </w:t>
      </w:r>
      <w:r>
        <w:rPr>
          <w:rFonts w:ascii="Calibri" w:hAnsi="Calibri"/>
          <w:b w:val="0"/>
          <w:color w:val="3A4A28"/>
          <w:sz w:val="17"/>
        </w:rPr>
        <w:t>D.R. Horton corporate website, Glassdoor reviews, Comparably executive ratings — leadership and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D.R. Horton ESG Risk Rating, average management of material ESG risk</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DHI (D.R. Horton),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