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DIS</w:t>
      </w:r>
      <w:r>
        <w:rPr>
          <w:rFonts w:ascii="Calibri" w:hAnsi="Calibri"/>
          <w:b/>
          <w:color w:val="1A2010"/>
          <w:sz w:val="40"/>
        </w:rPr>
        <w:t xml:space="preserve">  The Walt Disney Company</w:t>
      </w:r>
    </w:p>
    <w:p>
      <w:pPr>
        <w:spacing w:after="120"/>
      </w:pPr>
      <w:r>
        <w:rPr>
          <w:rFonts w:ascii="Calibri" w:hAnsi="Calibri"/>
          <w:b/>
          <w:color w:val="6E8450"/>
          <w:sz w:val="18"/>
        </w:rPr>
        <w:t>GROWTH SLEEVE · 2026-03-27 · Inspire: -85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The Walt Disney Company operates as a diversified entertainment conglomerate across three segments: Entertainment (film, television, streaming via Disney+, Hulu, ESPN+), Sports (ESPN and related networks), and Experiences (theme parks, resorts, cruise line). Founded in 1923 and headquartered in Burbank, California, Disney owns iconic IP franchises including Marvel, Pixar, Lucasfilm, and National Geographic.</w:t>
      </w:r>
    </w:p>
    <w:p>
      <w:r>
        <w:rPr>
          <w:rFonts w:ascii="Calibri" w:hAnsi="Calibri"/>
          <w:b/>
          <w:color w:val="6E8450"/>
          <w:sz w:val="18"/>
        </w:rPr>
        <w:t>175,560 Employees · https://thewaltdisneycompany.com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 has demonstrated strong innovation through its successful pivot to streaming, with Disney+ reaching profitability in FY2025 after significant investment [1]. The company's integration of AI into theme park operations (MagicBand+, personalized guest experiences) and content production workflows shows proactive technology adoption [2]. R&amp;D investment through Walt Disney Imagineering continues to push experiential entertainment boundaries, with the recent Epic Universe-competitive expansions at Walt Disney World planned through 2028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Disney's mission to 'entertain, inform, and inspire people around the globe' provides a solid foundation, and CEO Bob Iger's transformational leadership style has been widely praised for fostering creativity and strategic vision [2]. However, Glassdoor reviews reveal significant internal friction — employees report a culture of layoffs and cost-cutting since Iger's return, with concerns about being asked to 'train AI to do our jobs' [3]. Insider buying has been minimal, and the company's 2023-2024 restructuring eliminated approximately 7,000 positions, dampening morale.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Disney's financial infrastructure is solid with a manageable D/E ratio of 40.9%, a forward P/E of 12.9x suggesting reasonable valuation, and $15.6B in operating cash flow providing ample liquidity [1]. ROE of 12.0% trails the 15% target but reflects the heavy streaming investment cycle. Revenue grew 5.2% YoY to $95.7B in FY2025, with the Experiences segment contributing record results and streaming turning profitable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Disney exhibits strong infinite game characteristics through its century-long legacy of storytelling and IP creation, with Bob Iger's leadership philosophy emphasizing long-term creativity over short-term wins. However, the recent cycle of aggressive cost-cutting, layoffs, and activist investor battles (Nelson Peltz, ValueAct) reveal periodic lapses into finite-game thinking focused on quarterly margins.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Disney's mission to inspire and entertain across generations represents a genuine just cause that transcends quarterly earnings. The company's century-long commitment to storytelling, family entertainment, and cultural impact provides a north star that guides strategic decisions, from theme park expansions to streaming content investment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reveal a mixed picture — while Disney's creative divisions maintain strong collaborative cultures, the corporate restructuring under Iger's return has created anxiety and distrust among employees who report being 'overworked with no training' and facing constant reorganization [3]. The 7,000-person layoff in 2023 significantly damaged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 actively benchmarks against Netflix, Universal/Comcast, and Apple TV+ in streaming and experiences. The company's $60B investment plan for parks through 2031 directly responds to Universal's Epic Universe, showing willingness to learn from and match competitors rather than dismiss them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 demonstrated existential flexibility by cannibalizing its own linear TV and theatrical distribution models to launch Disney+ streaming in 2019, accepting near-term losses for long-term positioning [2]. The company's pivot to direct-to-consumer and willingness to restructure its media networks shows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Iger has shown courage in making unpopular decisions including the streaming pivot and organizational restructuring. However, the revolving CEO door (Iger to Chapek and back) and the company's political controversies in Florida suggest leadership courage is inconsistent, sometimes yielding to external pressures rather than staying the course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Disney offers a compelling value proposition at a forward P/E of 12.9x, well below its 5-year average of ~25x, with multiple growth vectors converging: streaming profitability achieved in FY2025, a $60B theme park expansion pipeline through 2031, and ESPN's transition to a standalone streaming platform expected to unlock significant value [1]. The Experiences segment continues to generate record revenue and margins, providing a stable earnings base, while Disney+ subscriber growth and ARPU improvements suggest the streaming business is entering a harvest phase after years of investment. Free cash flow of $3.2B supports reinvestment and the recently reinstated dividend.</w:t>
      </w:r>
    </w:p>
    <w:p>
      <w:pPr>
        <w:spacing w:after="120"/>
      </w:pPr>
      <w:r>
        <w:rPr>
          <w:rFonts w:ascii="Calibri" w:hAnsi="Calibri"/>
          <w:b w:val="0"/>
          <w:color w:val="3A4A28"/>
          <w:sz w:val="20"/>
        </w:rPr>
        <w:t>The bear case centers on Disney's premium content costs escalating amid intense streaming competition from Netflix, Amazon, and Apple, all of whom can subsidize entertainment losses with other revenue streams. The stock trades 24% below its 52-week high of $124.69, reflecting market concerns about the advertising slowdown, cord-cutting acceleration impacting ESPN's linear business, and execution risk on the massive capital expenditure plan for parks. Earnings growth turned negative at -4.3% YoY, and the company's ROE of 12.0% remains below historical norms, suggesting the transition is still incomplete.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ESPN standalone streaming launch expected in late 2026, potentially unlocking $15-20B in enterprise value as the sports betting and direct-to-consumer sports market expands [1]</w:t>
      </w:r>
    </w:p>
    <w:p>
      <w:pPr>
        <w:spacing w:before="40" w:after="40"/>
        <w:ind w:left="283"/>
      </w:pPr>
      <w:r>
        <w:rPr>
          <w:rFonts w:ascii="Calibri" w:hAnsi="Calibri"/>
          <w:b/>
          <w:color w:val="4A6B25"/>
          <w:sz w:val="20"/>
        </w:rPr>
        <w:t xml:space="preserve">2. </w:t>
      </w:r>
      <w:r>
        <w:rPr>
          <w:rFonts w:ascii="Calibri" w:hAnsi="Calibri"/>
          <w:b w:val="0"/>
          <w:color w:val="3A4A28"/>
          <w:sz w:val="20"/>
        </w:rPr>
        <w:t>Disney+ reaching sustained profitability with improving ARPU from ad-tier adoption and price increases, targeting $1B+ in streaming operating income by FY2027</w:t>
      </w:r>
    </w:p>
    <w:p>
      <w:pPr>
        <w:spacing w:before="40" w:after="40"/>
        <w:ind w:left="283"/>
      </w:pPr>
      <w:r>
        <w:rPr>
          <w:rFonts w:ascii="Calibri" w:hAnsi="Calibri"/>
          <w:b/>
          <w:color w:val="4A6B25"/>
          <w:sz w:val="20"/>
        </w:rPr>
        <w:t xml:space="preserve">3. </w:t>
      </w:r>
      <w:r>
        <w:rPr>
          <w:rFonts w:ascii="Calibri" w:hAnsi="Calibri"/>
          <w:b w:val="0"/>
          <w:color w:val="3A4A28"/>
          <w:sz w:val="20"/>
        </w:rPr>
        <w:t>$60B theme park expansion through 2031 including new lands at Walt Disney World and international expansions, driving mid-to-high single digit Experiences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cost inflation — Disney spends $25B+ annually on content and sports rights, creating margin pressure if subscriber growth stalls or advertising revenue weakens</w:t>
      </w:r>
    </w:p>
    <w:p>
      <w:pPr>
        <w:spacing w:before="40" w:after="40"/>
        <w:ind w:left="283"/>
      </w:pPr>
      <w:r>
        <w:rPr>
          <w:rFonts w:ascii="Calibri" w:hAnsi="Calibri"/>
          <w:b/>
          <w:color w:val="4A6B25"/>
          <w:sz w:val="20"/>
        </w:rPr>
        <w:t xml:space="preserve">2. </w:t>
      </w:r>
      <w:r>
        <w:rPr>
          <w:rFonts w:ascii="Calibri" w:hAnsi="Calibri"/>
          <w:b w:val="0"/>
          <w:color w:val="3A4A28"/>
          <w:sz w:val="20"/>
        </w:rPr>
        <w:t>Linear TV decline accelerating faster than streaming can compensate, particularly for ESPN's $10B+ annual rights fees structure that depends on affiliate fee revenue</w:t>
      </w:r>
    </w:p>
    <w:p>
      <w:pPr>
        <w:spacing w:before="40" w:after="40"/>
        <w:ind w:left="283"/>
      </w:pPr>
      <w:r>
        <w:rPr>
          <w:rFonts w:ascii="Calibri" w:hAnsi="Calibri"/>
          <w:b/>
          <w:color w:val="4A6B25"/>
          <w:sz w:val="20"/>
        </w:rPr>
        <w:t xml:space="preserve">3. </w:t>
      </w:r>
      <w:r>
        <w:rPr>
          <w:rFonts w:ascii="Calibri" w:hAnsi="Calibri"/>
          <w:b w:val="0"/>
          <w:color w:val="3A4A28"/>
          <w:sz w:val="20"/>
        </w:rPr>
        <w:t>Execution risk on $60B capex plan — overbuilding theme park capacity during an economic slowdown could depress returns on invested capital below Disney's 10%+ historical ROIC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Disney is well-positioned to leverage AI as an enabler across its business — from content recommendation algorithms on Disney+ and Hulu to operational optimization at theme parks using real-time data analytics [2]. The company's vast IP library and physical experiences create defensible moats that AI cannot easily replicate. However, AI-generated content poses a moderate threat to Disney's animation and VFX pipelines, and the company faces internal tension as employees report being asked to train AI systems that may automate their roles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Walt Disney Company FY2025 Annual Report and Q4 2025 Earnings Release</w:t>
      </w:r>
    </w:p>
    <w:p>
      <w:pPr>
        <w:spacing w:before="20" w:after="20"/>
        <w:ind w:left="170"/>
      </w:pPr>
      <w:r>
        <w:rPr>
          <w:rFonts w:ascii="Calibri" w:hAnsi="Calibri"/>
          <w:b/>
          <w:color w:val="4A6B25"/>
          <w:sz w:val="15"/>
        </w:rPr>
        <w:t xml:space="preserve">2. </w:t>
      </w:r>
      <w:r>
        <w:rPr>
          <w:rFonts w:ascii="Calibri" w:hAnsi="Calibri"/>
          <w:b w:val="0"/>
          <w:color w:val="3A4A28"/>
          <w:sz w:val="17"/>
        </w:rPr>
        <w:t>Bob Iger on Leadership, Disney, and the Courage to Imagine More — The Walt Disney Company, 2025</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Walt Disney Company,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DIS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