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DKNG</w:t>
      </w:r>
      <w:r>
        <w:rPr>
          <w:rFonts w:ascii="Calibri" w:hAnsi="Calibri"/>
          <w:b/>
          <w:color w:val="1A2010"/>
          <w:sz w:val="40"/>
        </w:rPr>
        <w:t xml:space="preserve">  DraftKings Inc.</w:t>
      </w:r>
    </w:p>
    <w:p>
      <w:pPr>
        <w:spacing w:after="120"/>
      </w:pPr>
      <w:r>
        <w:rPr>
          <w:rFonts w:ascii="Calibri" w:hAnsi="Calibri"/>
          <w:b/>
          <w:color w:val="6E8450"/>
          <w:sz w:val="18"/>
        </w:rPr>
        <w:t>GROWTH SLEEVE · 2026-03-24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Gambling · NASDAQ · United States</w:t>
      </w:r>
    </w:p>
    <w:p>
      <w:pPr>
        <w:spacing w:after="80"/>
      </w:pPr>
      <w:r>
        <w:rPr>
          <w:rFonts w:ascii="Calibri" w:hAnsi="Calibri"/>
          <w:b w:val="0"/>
          <w:color w:val="3A4A28"/>
          <w:sz w:val="20"/>
        </w:rPr>
        <w:t>DraftKings is the leading U.S. digital sports betting and daily fantasy sports operator, now live in 27 states for online sports betting. The company achieved its first full-year GAAP net income in FY2025 ($3.7M), with revenue of $6.055B (up 27%), and adjusted EBITDA tripling to $600M+. DraftKings is expanding into DraftKings Predictions, a federally regulated event contracts platform, targeting a $10B+ TAM.</w:t>
      </w:r>
    </w:p>
    <w:p>
      <w:r>
        <w:rPr>
          <w:rFonts w:ascii="Calibri" w:hAnsi="Calibri"/>
          <w:b/>
          <w:color w:val="6E8450"/>
          <w:sz w:val="18"/>
        </w:rPr>
        <w:t>5,000 Employees · https://www.draftkings.com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DraftKings earns 2/3 on Innovation Track Record: the company successfully pivoted from daily fantasy sports to full-stack sports betting and iGaming, achieving first-ever GAAP profitability — a significant business model transformation over five years [1]. AI Deployment scores 2/2: DraftKings uses AI-driven odds setting, customer acquisition optimization, personalized promotions, and responsible gaming monitoring systems that are core to its competitive advantage; these are embedded in its platform and generating quantifiable efficiency gains [2]. Market Share scores 1/2: DraftKings is the #1 or #2 U.S. online sportsbook by revenue depending on state, gaining market share in 2025 with ARPMUP of $125 [1]. Pipeline scores 2/2: DraftKings Predictions (CFTC-regulated event contracts) is a specifically named new product targeting a $10B+ TAM with expected launch in 2026 [1]. R&amp;D scores 0/1: technology spending is significant but classified as product development rather than traditional R&amp;D. Total: 2+2+1+2+0 = 7.</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DraftKings' mission — making sports more exciting through digital gaming — is entertaining but not deeply purposeful in Sinek's framework. Mission floor scores 2/4: the purpose is clear and customer-focused but not inspiring beyond entertainment. Community impact scores 0/2: DraftKings has faced significant scrutiny for addictive gambling product design; responsible gaming programs exist but are regulatory compliance-driven rather than community investment [2]. Employee retention scores 1/2: a high-growth tech company with stock-based compensation has attracted and retained engineering talent; no specific retention data. Insider buying scores 1/2: CEO Jason Robins and founders maintain significant equity stakes; 8M share buyback in Q4 2025 and 16M for the year signals corporate confidence [1]. Total: 2+0+1+1 =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DKNG is a growth stock. D/E: significant operating losses historically have been funded by equity; estimated D/E ~60%: (300-60)/(300-70)=1.04→1.0; ROE: first GAAP profit of $3.7M is near-zero ROE: 0.0 ×2; Rev growth YoY 27%: 1.0; Rev 5yr CAGR ~50% (since 2020 public listing): 1.0 ×2; Fwd PE: at ~$36 stock and 2026 adj EBITDA $800M center on ~$1B adj earnings — Fwd PE estimated 50+: (60-50)/(60-20)=0.25; Profit margin: GAAP near-zero but adjusted EBITDA margin 10%: (10-0)/(20-0)=0.50; PEG: Fwd PE 50+/revenue growth 27% → very high → 0 ×2. Weighted sum: D/E(1×1.0)+ROE(2×0)+RevYoY(1×1.0)+Rev5yr(2×1.0)+FwdPE(1×0.25)+Margin(1×0.50)+PEG(2×0)=1.0+0+1.0+2.0+0.25+0.50+0=4.75/10=0.475 → score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DraftKings is transitioning from a growth-at-all-costs market builder to a profitability-focused operator — a positive evolution toward long-term sustainability. CEO Jason Robins has consistently invested in state-by-state legalization and product expansion rather than maximizing short-term margins, demonstrating some infinite-game thinking. The gambling sector's inherent social costs limit the Just Cause dimension.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DraftKings' purpose — making sports more thrilling through digital engagement — is clear but limited in social impact. The company's gambling product inherently creates addiction risks that constrain the Just Cause narrative [2]. Scores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DraftKings has maintained a stable core leadership team around founder Jason Robins as it scaled from 0 to $6B revenue, with consistent operational execution [1]. A high-growth tech culture with equity-based compensation tends to attract mission-aligned talent. Scores 1/2.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DraftKings uses FanDuel as a worthy rival — acknowledging its competitor's strengths in specific state markets and using competitive dynamics to drive product improvement and pricing discipline [1]. Evidence of learning from rivals. Scores 1/1.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DraftKings Predictions pivot from pure sports betting into federally-regulated event contracts represents a meaningful expansion of the TAM beyond sports gambling — incremental but purposeful [1]. Scores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DraftKings invested heavily in state-by-state legalization campaigns and continued operating at a loss for five years while building market share — sacrificing near-term profitability for long-term market dominance [1]. Multiple examples of costly long-term bets. Scores 2/2.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DraftKings achieved first-ever full-year GAAP profitability in 2025, with revenue growing to $6.055B (+27%), adjusted EBITDA tripling to $600M+, and Q4 EBITDA margin expanding 1,000 bps to 17% [1]. The company is deploying DraftKings Predictions — a CFTC-regulated event contracts platform targeting a $10B TAM — which represents a second growth engine alongside sports betting. At 4M monthly unique payers with $125 ARPMUP and only 33 of 41 legalized sports betting jurisdictions active, the organic growth runway remains significant.</w:t>
      </w:r>
    </w:p>
    <w:p>
      <w:pPr>
        <w:spacing w:after="120"/>
      </w:pPr>
      <w:r>
        <w:rPr>
          <w:rFonts w:ascii="Calibri" w:hAnsi="Calibri"/>
          <w:b w:val="0"/>
          <w:color w:val="3A4A28"/>
          <w:sz w:val="20"/>
        </w:rPr>
        <w:t>The Gambling negative attribution in the Inspire score reflects a fundamental values concern: sports betting and gambling create addiction risks that cause real harm to a significant percentage of users [2]. From a financial perspective, 2026 guidance of $6.5-6.9B revenue came below some analyst expectations due to Predictions investment drag, and the forward P/E of 45× reflects full optimistic pricing. Revenue growth is decelerating from 60%+ (2022-2023) to 27%, and each incremental state legalization adds less revenue than earlier states.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DraftKings Predictions CFTC approval and launch — event contracts on elections, economic data, and sports outcomes could add hundreds of millions in revenue by 2027-2028</w:t>
      </w:r>
    </w:p>
    <w:p>
      <w:pPr>
        <w:spacing w:before="40" w:after="40"/>
        <w:ind w:left="283"/>
      </w:pPr>
      <w:r>
        <w:rPr>
          <w:rFonts w:ascii="Calibri" w:hAnsi="Calibri"/>
          <w:b/>
          <w:color w:val="4A6B25"/>
          <w:sz w:val="20"/>
        </w:rPr>
        <w:t xml:space="preserve">2. </w:t>
      </w:r>
      <w:r>
        <w:rPr>
          <w:rFonts w:ascii="Calibri" w:hAnsi="Calibri"/>
          <w:b w:val="0"/>
          <w:color w:val="3A4A28"/>
          <w:sz w:val="20"/>
        </w:rPr>
        <w:t>New state legalizations: additional U.S. states (Texas, California, Florida) adopting online sports betting would materially expand the TAM</w:t>
      </w:r>
    </w:p>
    <w:p>
      <w:pPr>
        <w:spacing w:before="40" w:after="40"/>
        <w:ind w:left="283"/>
      </w:pPr>
      <w:r>
        <w:rPr>
          <w:rFonts w:ascii="Calibri" w:hAnsi="Calibri"/>
          <w:b/>
          <w:color w:val="4A6B25"/>
          <w:sz w:val="20"/>
        </w:rPr>
        <w:t xml:space="preserve">3. </w:t>
      </w:r>
      <w:r>
        <w:rPr>
          <w:rFonts w:ascii="Calibri" w:hAnsi="Calibri"/>
          <w:b w:val="0"/>
          <w:color w:val="3A4A28"/>
          <w:sz w:val="20"/>
        </w:rPr>
        <w:t>Adjusted EBITDA reaching $800M-900M in 2026 upper guidance range — would validate the profitability trajectory and support multiple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Gambling harm and regulatory risk: states could impose additional restrictions on gambling advertising or product features, compressing marketing ROI</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YoY growth trending from 63% (2023) to 27% (2025) to projected 8-14% (2026) — the law of large numbers creates multiple compression</w:t>
      </w:r>
    </w:p>
    <w:p>
      <w:pPr>
        <w:spacing w:before="40" w:after="40"/>
        <w:ind w:left="283"/>
      </w:pPr>
      <w:r>
        <w:rPr>
          <w:rFonts w:ascii="Calibri" w:hAnsi="Calibri"/>
          <w:b/>
          <w:color w:val="4A6B25"/>
          <w:sz w:val="20"/>
        </w:rPr>
        <w:t xml:space="preserve">3. </w:t>
      </w:r>
      <w:r>
        <w:rPr>
          <w:rFonts w:ascii="Calibri" w:hAnsi="Calibri"/>
          <w:b w:val="0"/>
          <w:color w:val="3A4A28"/>
          <w:sz w:val="20"/>
        </w:rPr>
        <w:t>Gambling negative attribution: IOWN faith alignment concerns around addiction risk and social harm associated with digital gambling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DraftKings' sports betting platform is AI-native — the company uses AI for odds management, fraud detection, customer personalization, and responsible gaming [2]. Being an AI-first technology platform creates resilience against external AI disruption. However, AI could enable new entrants to build competitive sports betting platforms more rapidly, compressing DraftKings' technology moat. The company has strong network effects (4M monthly unique payers, $53.6B sportsbook handle) and regulatory licensing that create structural barriers to entry. Earns 7/9 on AI Risk Protection (protected by regulatory moats and network effects, with some exposure to new AI-enabled entrants) and 1/1 on AI Opportunity (AI is embedded in the core product). Total: 7+1 = 8, scored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DraftKings FY2025 Earnings Release — 10-K SEC Filing, 2026</w:t>
      </w:r>
    </w:p>
    <w:p>
      <w:pPr>
        <w:spacing w:before="20" w:after="20"/>
        <w:ind w:left="170"/>
      </w:pPr>
      <w:r>
        <w:rPr>
          <w:rFonts w:ascii="Calibri" w:hAnsi="Calibri"/>
          <w:b/>
          <w:color w:val="4A6B25"/>
          <w:sz w:val="15"/>
        </w:rPr>
        <w:t xml:space="preserve">2. </w:t>
      </w:r>
      <w:r>
        <w:rPr>
          <w:rFonts w:ascii="Calibri" w:hAnsi="Calibri"/>
          <w:b w:val="0"/>
          <w:color w:val="3A4A28"/>
          <w:sz w:val="17"/>
        </w:rPr>
        <w:t>GuruFocus, 'DraftKings (DKNG) Reports Record Q4 2025 Revenue and Strong Growth Prospects', 2026</w:t>
      </w:r>
    </w:p>
    <w:p>
      <w:pPr>
        <w:spacing w:before="20" w:after="20"/>
        <w:ind w:left="170"/>
      </w:pPr>
      <w:r>
        <w:rPr>
          <w:rFonts w:ascii="Calibri" w:hAnsi="Calibri"/>
          <w:b/>
          <w:color w:val="4A6B25"/>
          <w:sz w:val="15"/>
        </w:rPr>
        <w:t xml:space="preserve">3. </w:t>
      </w:r>
      <w:r>
        <w:rPr>
          <w:rFonts w:ascii="Calibri" w:hAnsi="Calibri"/>
          <w:b w:val="0"/>
          <w:color w:val="3A4A28"/>
          <w:sz w:val="17"/>
        </w:rPr>
        <w:t>WallStreetZen, 'DKNG Revenue 2017-2026 Annual Revenue',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MarketBeat, 'DraftKings and Penn Entertainment Are Climbing Today', March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