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DK</w:t>
      </w:r>
      <w:r>
        <w:rPr>
          <w:rFonts w:ascii="Calibri" w:hAnsi="Calibri"/>
          <w:b/>
          <w:color w:val="1A2010"/>
          <w:sz w:val="40"/>
        </w:rPr>
        <w:t xml:space="preserve">  Delek US Holdings, Inc.</w:t>
      </w:r>
    </w:p>
    <w:p>
      <w:pPr>
        <w:spacing w:after="120"/>
      </w:pPr>
      <w:r>
        <w:rPr>
          <w:rFonts w:ascii="Calibri" w:hAnsi="Calibri"/>
          <w:b/>
          <w:color w:val="6E8450"/>
          <w:sz w:val="18"/>
        </w:rPr>
        <w:t>DIVIDEND SLEEVE · 2026-04-25 · Inspire: 34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Refining &amp; Marketing · NYSE · United States</w:t>
      </w:r>
    </w:p>
    <w:p>
      <w:pPr>
        <w:spacing w:after="80"/>
      </w:pPr>
      <w:r>
        <w:rPr>
          <w:rFonts w:ascii="Calibri" w:hAnsi="Calibri"/>
          <w:b w:val="0"/>
          <w:color w:val="3A4A28"/>
          <w:sz w:val="20"/>
        </w:rPr>
        <w:t>Delek US Holdings is an integrated downstream energy company operating petroleum refineries in Texas and Arkansas with total throughput capacity of approximately 302,000 barrels per day. The company operates through Refining and Logistics segments, with Delek Logistics Partners (DKL) providing midstream pipeline and storage services.</w:t>
      </w:r>
    </w:p>
    <w:p>
      <w:r>
        <w:rPr>
          <w:rFonts w:ascii="Calibri" w:hAnsi="Calibri"/>
          <w:b/>
          <w:color w:val="6E8450"/>
          <w:sz w:val="18"/>
        </w:rPr>
        <w:t>1,902 Employees · https://www.delekus.com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Delek has executed incremental operational improvements — the Enterprise Optimization Plan recognized $50M in cash-flow benefits with a $200M annual run-rate target — but has not launched transformative new business lines or executed a major pivot [1]. The sale of retail assets to focus on refining and logistics was strategic simplification, not innovation. AI Deployment (1/2): Delek acquired 3Bears.ai and built a Databricks-centric enterprise Data Hub with AI capabilities integrated into refining operations for predictive maintenance and process optimization [3]. This is a practical, results-oriented AI deployment for a mid-cap refiner. Market Share (1/2): Delek operates three refineries with 302,000 bpd capacity — a meaningful regional player but not a market share leader in the fragmented U.S. refining sector [1]. Pipeline (1/2): Carbon capture technology partnerships with the Department of Energy and restructuring of the Inventory Intermediation Agreement for $40M+ incremental FCF show forward-looking initiatives [1][3]. R&amp;D Intensity (1/1): Investment in AI, carbon capture, and operational technology exceeds what most small-to-mid-cap refiners spend, with Delek claiming to lead ESG among peers [3][4].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Delek's stated values focus on operational excellence and stakeholder value without articulating a distinctive purpose beyond being a good energy company — generic for the refining sector [3]. Community Impact (1/2): Delek publishes sustainability reports and claims to lead small-to-mid-cap peers on ESG initiatives including freshwater consumption disclosure and TCFD alignment [4]. However, specific charitable programs or community investment dollar amounts were not identified. Employee Retention (0/2): Employee culture ratings place Delek in the bottom 30% compared to similar-sized companies, with CEO rating and executive team receiving the lowest scores [3]. Average management tenure is relatively short with leadership turnover. Insider Buying (2/2): No meaningful net insider buying identified — instead, significant insider selling: Executive Chairman Yemin sold $2.4M in March 2026, directors Finnerty and Zohar sold shares, and General Counsel McWatters sold $495K [5]. Score adjusted to 0/2 for insider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Delek's financial profile is strained across multiple dimensions. D/E of 648.7% far exceeds the 300% floor, reflecting heavy leverage from refinery and logistics infrastructure [5]. Revenue declined 9.5% YoY to $10.7B with a 3-year CAGR of -18.5%, driven by declining crude oil and refining margins from 2022 peaks [1]. Profit margin is effectively zero at -0.2%, and ROE of 8.2% is below the 15% target [5]. The payout ratio of 308% indicates the dividend is not covered by current earnings. Bright spots include a reasonable forward P/E of 29.5x and strong Q4 2025 results ($2.31 adjusted EPS, $374.8M adjusted EBITDA) suggesting a cyclical recovery may be underway [1]. Liquidity clears the floor at $59.4M daily traded value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Delek US operates with a predominantly finite mindset — the company optimizes for quarterly refining margins, executes cost-cutting programs, and manages a cyclical commodity business without a clearly articulated long-term purpose beyond operational efficiency. Leadership turnover and poor employee culture ratings suggest short-term thinking dominates organizational behavior.</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Delek lacks a compelling Just Cause. The company's purpose centers on being an efficient downstream energy operator and returning capital to shareholders — functional goals without a vision of a future state that inspires sacrifice [3]. Executive Chairman Yemin's public commentary on ESG being meaningful only with behavioral change is pragmatic but not purpose-driven. The company has not articulated why it exists beyond processing crude oil profitably.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Employee culture ratings place Delek in the bottom 30% of comparable companies, with CEO and executive team ratings receiving the lowest scores [3]. CEO Avigal Soreq joined in June 2022 after coming from El Al Airlines, and the management team has experienced significant turnover. Bottom-quartile employee sentiment signals a low-trust environment where organizational instability undermines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Delek's competitive language focuses on cost optimization and operational benchmarking against refining peers, with no evidence of an infinite competitive mindset that acknowledges rivals' strengths as motivation for improvement [1]. The Enterprise Optimization Plan and cost-cutting focus suggest a finite game of maximizing short-term margins rather than building long-term capability.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Delek has shown some strategic flexibility — divesting retail assets to focus on refining and logistics, pursuing carbon capture technology with DOE partnerships, and acquiring 3Bears.ai for enterprise AI capabilities [1][3]. These are incremental adaptations to a changing energy landscape, but the company remains fundamentally a petroleum refiner with no transformative pivot toward renewable energy or alternative business models.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The Enterprise Optimization Plan is a cost-cutting initiative, not a courageous investment [1]. Insider selling by Executive Chairman Yemin ($2.4M), directors, and general counsel in March 2026 signals that leadership is reducing personal exposure rather than investing in the long-term story [5]. The dividend continues to be paid at 308% payout ratio, suggesting financial engineering over sustainable capital allocation.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Delek US offers a deep-value cyclical thesis with improving near-term fundamentals. Q4 2025 delivered strong results — $2.31 adjusted EPS and $374.8M adjusted EBITDA — suggesting a cyclical recovery in refining margins is underway [1]. The Enterprise Optimization Plan targets $200M in annual run-rate cash flow improvements, and restructuring the Inventory Intermediation Agreement should generate $40M+ incremental FCF [1]. Delek Logistics (DKL) provides stable, fee-based cash flows with 2026 EBITDA guidance of $520-560M. The 2.57% dividend yield at $39.66 provides income while investors wait for the refining cycle to improve. At forward P/E of 29.5x (cyclically depressed earnings), upside exists if crack spreads normalize.</w:t>
      </w:r>
    </w:p>
    <w:p>
      <w:pPr>
        <w:spacing w:after="120"/>
      </w:pPr>
      <w:r>
        <w:rPr>
          <w:rFonts w:ascii="Calibri" w:hAnsi="Calibri"/>
          <w:b w:val="0"/>
          <w:color w:val="3A4A28"/>
          <w:sz w:val="20"/>
        </w:rPr>
        <w:t>The bear case is compelling and multi-dimensional. D/E of 648.7% is dangerously high for a cyclical commodity business — refiners with leverage this extreme face existential risk during prolonged margin troughs [5]. Revenue has declined from $19.8B (2022) to $10.7B (2025), a 46% collapse reflecting the normalization of post-COVID refining supercycle margins. Profit margin is effectively zero, the payout ratio of 308% means the dividend is entirely unfunded by earnings, and insider selling by executive leadership signals lack of conviction [5]. Employee culture in the bottom 30% of peers suggests operational dysfunction. Longer-term, AI-accelerated EV adoption and energy transition policies threaten secular demand decline for refined petroleum products. Small-to-mid-cap refiners like Delek lack the scale and diversification to navigate structural industry decline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Enterprise Optimization Plan targeting $200M annual run-rate cash flow improvements, with $50M already recognized and incremental gains from Inventory Intermediation Agreement restructuring [1]</w:t>
      </w:r>
    </w:p>
    <w:p>
      <w:pPr>
        <w:spacing w:before="40" w:after="40"/>
        <w:ind w:left="283"/>
      </w:pPr>
      <w:r>
        <w:rPr>
          <w:rFonts w:ascii="Calibri" w:hAnsi="Calibri"/>
          <w:b/>
          <w:color w:val="4A6B25"/>
          <w:sz w:val="20"/>
        </w:rPr>
        <w:t xml:space="preserve">2. </w:t>
      </w:r>
      <w:r>
        <w:rPr>
          <w:rFonts w:ascii="Calibri" w:hAnsi="Calibri"/>
          <w:b w:val="0"/>
          <w:color w:val="3A4A28"/>
          <w:sz w:val="20"/>
        </w:rPr>
        <w:t>Delek Logistics 2026 EBITDA guidance of $520-560M providing stable fee-based cash flows to offset refining cyclicality [1]</w:t>
      </w:r>
    </w:p>
    <w:p>
      <w:pPr>
        <w:spacing w:before="40" w:after="40"/>
        <w:ind w:left="283"/>
      </w:pPr>
      <w:r>
        <w:rPr>
          <w:rFonts w:ascii="Calibri" w:hAnsi="Calibri"/>
          <w:b/>
          <w:color w:val="4A6B25"/>
          <w:sz w:val="20"/>
        </w:rPr>
        <w:t xml:space="preserve">3. </w:t>
      </w:r>
      <w:r>
        <w:rPr>
          <w:rFonts w:ascii="Calibri" w:hAnsi="Calibri"/>
          <w:b w:val="0"/>
          <w:color w:val="3A4A28"/>
          <w:sz w:val="20"/>
        </w:rPr>
        <w:t>Potential refining margin recovery if global crude supply tightens or crack spreads widen from current depressed levels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Dangerously high leverage at 648.7% D/E creates existential risk if refining margins remain depressed — the dividend (308% payout ratio) is unsustainable without earnings recovery [5]</w:t>
      </w:r>
    </w:p>
    <w:p>
      <w:pPr>
        <w:spacing w:before="40" w:after="40"/>
        <w:ind w:left="283"/>
      </w:pPr>
      <w:r>
        <w:rPr>
          <w:rFonts w:ascii="Calibri" w:hAnsi="Calibri"/>
          <w:b/>
          <w:color w:val="4A6B25"/>
          <w:sz w:val="20"/>
        </w:rPr>
        <w:t xml:space="preserve">2. </w:t>
      </w:r>
      <w:r>
        <w:rPr>
          <w:rFonts w:ascii="Calibri" w:hAnsi="Calibri"/>
          <w:b w:val="0"/>
          <w:color w:val="3A4A28"/>
          <w:sz w:val="20"/>
        </w:rPr>
        <w:t>Revenue collapsed 46% from 2022 peak ($19.8B to $10.7B) as post-COVID refining supercycle margins normalized, with no guarantee of recovery [1]</w:t>
      </w:r>
    </w:p>
    <w:p>
      <w:pPr>
        <w:spacing w:before="40" w:after="40"/>
        <w:ind w:left="283"/>
      </w:pPr>
      <w:r>
        <w:rPr>
          <w:rFonts w:ascii="Calibri" w:hAnsi="Calibri"/>
          <w:b/>
          <w:color w:val="4A6B25"/>
          <w:sz w:val="20"/>
        </w:rPr>
        <w:t xml:space="preserve">3. </w:t>
      </w:r>
      <w:r>
        <w:rPr>
          <w:rFonts w:ascii="Calibri" w:hAnsi="Calibri"/>
          <w:b w:val="0"/>
          <w:color w:val="3A4A28"/>
          <w:sz w:val="20"/>
        </w:rPr>
        <w:t>Secular demand decline for refined petroleum products driven by EV adoption and energy transition policies, threatening long-term relevance of pure-play mid-cap refiners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Delek's core business — operating petroleum refineries and midstream logistics infrastructure — involves complex physical-world operations that AI cannot substitute. Refining crude oil into gasoline, diesel, and jet fuel requires massive physical plant, regulatory permits, and deep process engineering expertise [1]. AI cannot replace refineries. However, Delek faces indirect AI risk: the AI-driven acceleration of energy transition (EVs, renewable fuels) could structurally reduce demand for refined petroleum products over the medium term. Analysts increasingly flag this secular decline risk for pure-play refiners. AI Opportunity (1/1): Delek generates AI-adjacent value through its 3Bears.ai acquisition and enterprise AI strategy built on Databricks, deploying predictive maintenance and process optimization across refining operations with measurable efficiency gains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Delek US Holdings Q4 FY2025 Earnings Release — $78.3M net income, $374.8M adjusted EBITDA, February 27, 2026</w:t>
      </w:r>
    </w:p>
    <w:p>
      <w:pPr>
        <w:spacing w:before="20" w:after="20"/>
        <w:ind w:left="170"/>
      </w:pPr>
      <w:r>
        <w:rPr>
          <w:rFonts w:ascii="Calibri" w:hAnsi="Calibri"/>
          <w:b/>
          <w:color w:val="4A6B25"/>
          <w:sz w:val="15"/>
        </w:rPr>
        <w:t xml:space="preserve">2. </w:t>
      </w:r>
      <w:r>
        <w:rPr>
          <w:rFonts w:ascii="Calibri" w:hAnsi="Calibri"/>
          <w:b w:val="0"/>
          <w:color w:val="3A4A28"/>
          <w:sz w:val="17"/>
        </w:rPr>
        <w:t>Delek US Holdings Earnings Call Transcript Q4 2025 — Enterprise Optimization Plan and 2026 outlook, February 2026</w:t>
      </w:r>
    </w:p>
    <w:p>
      <w:pPr>
        <w:spacing w:before="20" w:after="20"/>
        <w:ind w:left="170"/>
      </w:pPr>
      <w:r>
        <w:rPr>
          <w:rFonts w:ascii="Calibri" w:hAnsi="Calibri"/>
          <w:b/>
          <w:color w:val="4A6B25"/>
          <w:sz w:val="15"/>
        </w:rPr>
        <w:t xml:space="preserve">3. </w:t>
      </w:r>
      <w:r>
        <w:rPr>
          <w:rFonts w:ascii="Calibri" w:hAnsi="Calibri"/>
          <w:b w:val="0"/>
          <w:color w:val="3A4A28"/>
          <w:sz w:val="17"/>
        </w:rPr>
        <w:t>Delek US Holdings AI strategy and leadership — 3Bears.ai acquisition, Databricks ecosystem, Wavicle Data case study, 2025</w:t>
      </w:r>
    </w:p>
    <w:p>
      <w:pPr>
        <w:spacing w:before="20" w:after="20"/>
        <w:ind w:left="170"/>
      </w:pPr>
      <w:r>
        <w:rPr>
          <w:rFonts w:ascii="Calibri" w:hAnsi="Calibri"/>
          <w:b/>
          <w:color w:val="4A6B25"/>
          <w:sz w:val="15"/>
        </w:rPr>
        <w:t xml:space="preserve">4. </w:t>
      </w:r>
      <w:r>
        <w:rPr>
          <w:rFonts w:ascii="Calibri" w:hAnsi="Calibri"/>
          <w:b w:val="0"/>
          <w:color w:val="3A4A28"/>
          <w:sz w:val="17"/>
        </w:rPr>
        <w:t>Delek US Holdings sustainability and ESG commitments — TCFD disclosure, Chairman Yemin commentary, Jerusalem Post, 2025</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 DK key statistics, insider transactions, and financial metrics,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