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DLR</w:t>
      </w:r>
      <w:r>
        <w:rPr>
          <w:rFonts w:ascii="Calibri" w:hAnsi="Calibri"/>
          <w:b/>
          <w:color w:val="1A2010"/>
          <w:sz w:val="40"/>
        </w:rPr>
        <w:t xml:space="preserve">  Digital Realty Trust, Inc.</w:t>
      </w:r>
    </w:p>
    <w:p>
      <w:pPr>
        <w:spacing w:after="120"/>
      </w:pPr>
      <w:r>
        <w:rPr>
          <w:rFonts w:ascii="Calibri" w:hAnsi="Calibri"/>
          <w:b/>
          <w:color w:val="6E8450"/>
          <w:sz w:val="18"/>
        </w:rPr>
        <w:t>DIVIDEND SLEEVE · 2026-04-19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Digital Realty Trust is a global data center REIT that owns, acquires, develops, and operates data centers across six continents. The company serves hyperscale cloud providers, enterprises, and interconnection customers, providing colocation, scale, and hyperscale data center solutions with more than 5GW of development runway to support AI and cloud workloads.</w:t>
      </w:r>
    </w:p>
    <w:p>
      <w:r>
        <w:rPr>
          <w:rFonts w:ascii="Calibri" w:hAnsi="Calibri"/>
          <w:b/>
          <w:color w:val="6E8450"/>
          <w:sz w:val="18"/>
        </w:rPr>
        <w:t>4,282 Employees · https://www.digitalrealty.com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Digital Realty posted record 2025 bookings of $1.2B in new leases — nearly 70% higher than the prior five-year average — leaving a record backlog of $1.4B [1]. Q4 2025 revenue grew 13.9% to $1.63B and full year 2025 revenue of $6.11B grew 10% YoY. The company has successfully positioned itself as AI infrastructure, with CEO Andy Power emphasizing DLR's 5GW+ development runway as a 'defining constraint and opportunity' [2]. AI Deployment (1/2): Digital Realty has partnered with NVIDIA on next-generation AI and quantum data center facilities, deploying AI-optimized infrastructure for hyperscale customers [2]. The company is using AI internally for data center power and cooling optimization, though it is fundamentally a physical infrastructure provider. Market Share (2/2): Digital Realty is one of the two largest data center REITs globally (alongside Equinix), operating data centers across 50+ metros on six continents with massive scale advantages [1]. Pipeline (1/2): 2026 CapEx guidance of $3.25-3.75B net of partner contributions and $634M of leases scheduled to commence in 2026 provide strong revenue visibility; the $1.4B backlog converts ratably [1]. R&amp;D Intensity (1/1): Significant investment in next-generation data center designs, liquid cooling technology, and power infrastructure for AI workloads — ranked as a top AI infrastructure stock by multiple analysts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Digital Realty's mission to 'enable the world's most innovative technologies by providing secure, interconnected infrastructure at global scale' is clear and connects their physical infrastructure to enabling broader technological progress [2]. However, it lacks the transformative depth of companies whose purpose transcends their business model. Community Impact (1/2): DLR employs 4,282 people and its data centers are critical infrastructure enabling cloud computing, AI research, and digital commerce globally; 66% renewable energy usage and Energy Star Partner of the Year recognition demonstrate environmental commitment [4]. Employee Retention (2/2): Glassdoor 4.0/5 with 80% recommending the company — well above average. Reviews cite management saying 'family first' and following through, with access to newest technology and strong work-life balance for the industry [2]. Insider Buying (1/2): No significant insider buying in the past year, but CEO Power's long tenure (CFO since 2015, CEO since 2022) and equity-based compensation demonstrate leadership alignment. 25 of 32 analysts rate the stock Buy/Outperform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Realty's GAAP metrics are distorted by REIT accounting — the 136% payout ratio and 56.9x trailing P/E reflect GAAP earnings that include non-cash depreciation, whereas REITs are properly valued on FFO. Core FFO of $7.39/share in 2025 (up 10%) and 2026 FFO guidance of $7.90-8.00 translate to a ~25.5x FFO multiple, more reasonable than the GAAP P/E suggests [1]. D/E of 81.7% is well-managed for a REIT. Revenue growth of 17.1% YoY and 9.2% 5yr CAGR are strong for a real estate company. Profit margin of 21.5% is solid. The dividend has been flat at $4.88 since 2022 (0% growth for 3 consecutive years) with a 1.7% 5yr dividend CAGR, reflecting capital allocation toward growth CapEx over dividend growth [5]. Consecutive years paid: 22 years since 2004, demonstrating REIT income reliability [5]. Liquidity floor easily cleared: 2.0M avg volume x $203.62 = $409.3M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Digital Realty plays a long game by nature — building data center infrastructure requires decades of land acquisition, power procurement, and capital deployment that inherently favors infinite-game thinking. CEO Andy Power's vision of DLR as the enabling layer for AI and cloud economies reflects a purpose beyond quarterly earnings. However, the REIT structure with its dividend obligations and the capital-intensive nature of the business create inherent finite-game pressures around capital allocation and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Realty's purpose of enabling the world's most innovative technologies through infrastructure is a genuine cause validated by 20+ years of data center development — the company has consistently invested in physical infrastructure that enables cloud computing, AI, and the digital economy [2]. The pivot to AI-optimized facilities and the NVIDIA partnership show the cause evolving with technology. However, as a REIT, the fundamental business model is real estate returns, which creates tension with a purely mission-driven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4.0/5 with 80% recommending the company is strong, with employees citing management that says 'family first' and follows through [2]. CEO Power's decade-plus tenure (CFO 2015, CEO 2022) provides leadership continuity. The 4,282-person organization is relatively lean for its asset base, suggesting efficient operations and empowered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Realty explicitly acknowledges Equinix as a peer and uses competitive dynamics to improve its offerings — the company's emphasis on its differentiated 5GW development runway and NVIDIA partnership reflects awareness that competitive advantages must be continually earned [1][2]. CEO Power's language focuses on enabling customers rather than defeating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Realty has evolved from a generic data center REIT to an AI-infrastructure company, investing heavily in high-density power, liquid cooling, and AI-optimized facilities to serve the hyperscale AI workload market [2]. The $3.25-3.75B in 2026 CapEx directed toward next-gen facilities represents strategic evolution. However, the core business model — owning and leasing data center space — remains fundamentally unchanged since the company's 2004 IPO.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Realty has held its dividend flat at $4.88 since 2022, choosing to redirect capital toward growth CapEx ($3.25-3.75B in 2026) rather than increasing distributions — a difficult choice for a REIT that sacrifices income investors' expectations for long-term AI infrastructure positioning [1]. The NVIDIA partnership on next-gen quantum and AI facilities represents a forward-looking bet on infrastructure that does not yet have fully proven demand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 Realty is a premier AI-infrastructure REIT trading at the intersection of two megatrends: insatiable AI compute demand and constrained data center capacity. Full year 2025 revenue of $6.11B grew 10% with Q4 accelerating to 13.9% ($1.63B), driven by record bookings of $1.2B in new leases — 70% above the five-year average [1]. The $1.4B record backlog with $634M of leases commencing in 2026 provides exceptional revenue visibility. Core FFO of $7.39/share in 2025 (up 10%) with 2026 guidance of $7.90-8.00 implies 8% FFO growth. The NVIDIA partnership on AI and quantum facilities, 5GW+ development runway, and 66% renewable energy usage position DLR as the physical foundation layer for AI adoption [2]. The 2.4% dividend yield on 22 consecutive years of payments provides income while the company deploys $3.25-3.75B in growth CapEx [5].</w:t>
      </w:r>
    </w:p>
    <w:p>
      <w:pPr>
        <w:spacing w:after="120"/>
      </w:pPr>
      <w:r>
        <w:rPr>
          <w:rFonts w:ascii="Calibri" w:hAnsi="Calibri"/>
          <w:b w:val="0"/>
          <w:color w:val="3A4A28"/>
          <w:sz w:val="20"/>
        </w:rPr>
        <w:t>The bear case focuses on valuation and capital intensity. At 62.9x forward P/E (though ~25.5x FFO), DLR is richly valued relative to historical REIT multiples, pricing in significant AI-driven growth that must materialize [5]. The dividend has been flat at $4.88 since 2022 with a 1.7% 5yr CAGR — income investors receive no growth while capital is consumed by $3.25-3.75B annual CapEx that may take years to generate returns [1]. The 136% GAAP payout ratio, while normal for REITs on an FFO basis, constrains financial flexibility. Competition from Equinix, CyrusOne, QTS (Blackstone), and hyperscaler-built data centers could compress margins as supply eventually catches demand. Power and water constraints in key markets could slow development timelines. Rising interest rates disproportionately pressure REITs, and DLR's 81.7% D/E could become more costly to service. AI workload durability beyond the current investment cycle is unproven — a pullback in AI CapEx by hyperscalers could leave excess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$1.4B lease backlog converting throughout 2026 with $634M scheduled to commence ratably — providing visibility to 10%+ revenue growth and 8% FFO growth guidance [1]</w:t>
      </w:r>
    </w:p>
    <w:p>
      <w:pPr>
        <w:spacing w:before="40" w:after="40"/>
        <w:ind w:left="283"/>
      </w:pPr>
      <w:r>
        <w:rPr>
          <w:rFonts w:ascii="Calibri" w:hAnsi="Calibri"/>
          <w:b/>
          <w:color w:val="4A6B25"/>
          <w:sz w:val="20"/>
        </w:rPr>
        <w:t xml:space="preserve">2. </w:t>
      </w:r>
      <w:r>
        <w:rPr>
          <w:rFonts w:ascii="Calibri" w:hAnsi="Calibri"/>
          <w:b w:val="0"/>
          <w:color w:val="3A4A28"/>
          <w:sz w:val="20"/>
        </w:rPr>
        <w:t>NVIDIA partnership on next-generation AI and quantum data center facilities positions DLR at the frontier of AI infrastructure demand as compute requirements scale exponentially [2]</w:t>
      </w:r>
    </w:p>
    <w:p>
      <w:pPr>
        <w:spacing w:before="40" w:after="40"/>
        <w:ind w:left="283"/>
      </w:pPr>
      <w:r>
        <w:rPr>
          <w:rFonts w:ascii="Calibri" w:hAnsi="Calibri"/>
          <w:b/>
          <w:color w:val="4A6B25"/>
          <w:sz w:val="20"/>
        </w:rPr>
        <w:t xml:space="preserve">3. </w:t>
      </w:r>
      <w:r>
        <w:rPr>
          <w:rFonts w:ascii="Calibri" w:hAnsi="Calibri"/>
          <w:b w:val="0"/>
          <w:color w:val="3A4A28"/>
          <w:sz w:val="20"/>
        </w:rPr>
        <w:t>5GW+ development runway in power-constrained markets creates structural supply advantage — power availability is the defining constraint for AI data center expansion, and DLR's secured capacity is a durable competitive moat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risk — at ~25.5x forward FFO and 62.9x GAAP P/E, DLR prices in substantial AI-driven growth that must materialize to sustain current multiple levels [5]</w:t>
      </w:r>
    </w:p>
    <w:p>
      <w:pPr>
        <w:spacing w:before="40" w:after="40"/>
        <w:ind w:left="283"/>
      </w:pPr>
      <w:r>
        <w:rPr>
          <w:rFonts w:ascii="Calibri" w:hAnsi="Calibri"/>
          <w:b/>
          <w:color w:val="4A6B25"/>
          <w:sz w:val="20"/>
        </w:rPr>
        <w:t xml:space="preserve">2. </w:t>
      </w:r>
      <w:r>
        <w:rPr>
          <w:rFonts w:ascii="Calibri" w:hAnsi="Calibri"/>
          <w:b w:val="0"/>
          <w:color w:val="3A4A28"/>
          <w:sz w:val="20"/>
        </w:rPr>
        <w:t>Capital intensity and dividend stagnation — $3.25-3.75B annual CapEx absorbs cash flow while the dividend has been flat since 2022, creating tension between growth investment and income investor expectations [1]</w:t>
      </w:r>
    </w:p>
    <w:p>
      <w:pPr>
        <w:spacing w:before="40" w:after="40"/>
        <w:ind w:left="283"/>
      </w:pPr>
      <w:r>
        <w:rPr>
          <w:rFonts w:ascii="Calibri" w:hAnsi="Calibri"/>
          <w:b/>
          <w:color w:val="4A6B25"/>
          <w:sz w:val="20"/>
        </w:rPr>
        <w:t xml:space="preserve">3. </w:t>
      </w:r>
      <w:r>
        <w:rPr>
          <w:rFonts w:ascii="Calibri" w:hAnsi="Calibri"/>
          <w:b w:val="0"/>
          <w:color w:val="3A4A28"/>
          <w:sz w:val="20"/>
        </w:rPr>
        <w:t>Hyperscaler self-build competition — Microsoft, Google, Amazon, and Meta are increasingly building their own data centers, which could reduce demand for third-party colocation and hyperscale leasing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Digital Realty IS AI infrastructure — every major AI model, cloud service, and enterprise AI deployment runs on physical data centers, and DLR operates among the largest global portfolios [1]. AI cannot disrupt data centers; it structurally increases demand for them. The company's 5GW+ development runway, NVIDIA partnership for next-gen AI and quantum facilities, and record $1.2B in 2025 bookings are direct evidence that AI is the company's growth engine, not a threat [2]. Power availability and physical data center capacity are the binding constraints on AI adoption, which directly benefits DLR. AI Opportunity (1/1): Digital Realty generates substantial revenue from AI infrastructure customers — hyperscale cloud providers and AI companies are the primary drivers of the record $1.4B lease backlog, and the company is deploying AI-optimized facilities with liquid cooling and high-density power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 Realty Q4 and Full Year 2025 Earnings Release — $6.11B revenue, core FFO $7.39/share, record $1.2B bookings, 2026 FFO guidance $7.90-8.00, February 2026</w:t>
      </w:r>
    </w:p>
    <w:p>
      <w:pPr>
        <w:spacing w:before="20" w:after="20"/>
        <w:ind w:left="170"/>
      </w:pPr>
      <w:r>
        <w:rPr>
          <w:rFonts w:ascii="Calibri" w:hAnsi="Calibri"/>
          <w:b/>
          <w:color w:val="4A6B25"/>
          <w:sz w:val="15"/>
        </w:rPr>
        <w:t xml:space="preserve">2. </w:t>
      </w:r>
      <w:r>
        <w:rPr>
          <w:rFonts w:ascii="Calibri" w:hAnsi="Calibri"/>
          <w:b w:val="0"/>
          <w:color w:val="3A4A28"/>
          <w:sz w:val="17"/>
        </w:rPr>
        <w:t>Data Centre Magazine / Yahoo Finance — CEO Andy Power on AI strategy, NVIDIA partnership, 5GW development runway,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Digital Realty ESG / Sustainability Report — 66% renewable energy, Energy Star Partner of the Year,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Digital Realty culture 4.0/5, 80% recommend,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DLR key statistics, D/E 81.7%, dividend $4.88, forward P/E 62.9,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