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DLTR</w:t>
      </w:r>
      <w:r>
        <w:rPr>
          <w:rFonts w:ascii="Calibri" w:hAnsi="Calibri"/>
          <w:b/>
          <w:color w:val="1A2010"/>
          <w:sz w:val="40"/>
        </w:rPr>
        <w:t xml:space="preserve">  Dollar Tree, Inc.</w:t>
      </w:r>
    </w:p>
    <w:p>
      <w:pPr>
        <w:spacing w:after="120"/>
      </w:pPr>
      <w:r>
        <w:rPr>
          <w:rFonts w:ascii="Calibri" w:hAnsi="Calibri"/>
          <w:b/>
          <w:color w:val="6E8450"/>
          <w:sz w:val="18"/>
        </w:rPr>
        <w:t>GROWTH SLEEVE · 2026-04-09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NASDAQ · United States</w:t>
      </w:r>
    </w:p>
    <w:p>
      <w:pPr>
        <w:spacing w:after="80"/>
      </w:pPr>
      <w:r>
        <w:rPr>
          <w:rFonts w:ascii="Calibri" w:hAnsi="Calibri"/>
          <w:b w:val="0"/>
          <w:color w:val="3A4A28"/>
          <w:sz w:val="20"/>
        </w:rPr>
        <w:t>Dollar Tree operates discount retail stores under the Dollar Tree and Dollar Tree Canada brands in the United States and Canada. The company offers consumable merchandise, variety goods, and seasonal products. Following the divestiture of Family Dollar in 2025, Dollar Tree operates as a pure-play multi-price value retailer targeting value-conscious consumers across income levels. Founded in 1986 and headquartered in Chesapeake, Virginia.</w:t>
      </w:r>
    </w:p>
    <w:p>
      <w:r>
        <w:rPr>
          <w:rFonts w:ascii="Calibri" w:hAnsi="Calibri"/>
          <w:b/>
          <w:color w:val="6E8450"/>
          <w:sz w:val="18"/>
        </w:rPr>
        <w:t>35,181 Employees · https://www.dollartree.com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Dollar Tree executed two significant transformations in the last 3 years — breaking the iconic $1.00 price point to introduce multi-price merchandise ($1.25-$7.00), which attracted a new demographic of middle-to-high-income shoppers (nearly 60% of new customer growth from households earning over $100K), and divesting the long-struggling Family Dollar banner in 2025 to become a leaner pure-play operator [1]. AI Deployment (0/2): No evidence of AI-powered products or quantified AI-driven cost savings in store operations, supply chain, or merchandising [2]. Market Share (2/2): Dollar Tree is a category leader in the value-plus retail segment with 16,000+ stores and $19.4B in revenue, posting 5.3% comparable store sales growth in FY2025 while gaining share from both traditional retailers and competing dollar stores [1]. Pipeline (1/2): Management outlined clear growth plans at the 2025 Investor Day — 400 gross new store openings in FY2026, continued multi-price expansion, and a target of $20.5-$20.7B in revenue — with specific timelines and metrics [1]. R&amp;D Intensity (1/1): Significant investment in multi-price merchandising innovation, store format optimization, and supply chain modernization, demonstrated by the successful execution of the price-point transformation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Dollar Tree's purpose of providing 'an ever-changing assortment of products at a great value' is clear but not distinctive — it describes what the company does without articulating a deeper purpose or aspirational future state [3]. Community Impact (1/2): Dollar Tree conducts Social Compliance Audits in overseas factories and has established ESG governance through its Board Nominating Committee, but no standout charitable programs or community investment with specific dollar amounts were identified; a Harvard Business School case study examined the company's sustainability reporting practices [3]. Employee Retention (0/2): No employee retention or tenure data found; the retail sector generally has high turnover, and Dollar Tree has faced regulatory scrutiny regarding store safety conditions, suggesting potential workplace concerns [2][3]. Insider Buying (1/2): New leadership team (CEO Michael Creedon, CFO Stewart Glendinning, CRO Jocy Konrad, CMO Brent appointed February-March 2025-2026) shows management commitment to the transformation, though no specific insider buying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Dollar Tree's financial profile demonstrates solid fundamentals for a discount retailer. ROE of 31.7% exceeds the 15% target, and forward P/E of 14.3x is attractive for a company guiding high-teens EPS growth [4]. Revenue grew 10.4% YoY to $19.4B with a 3-year CAGR of 8.0%, approaching the 10% target [1]. D/E of 187.9% is elevated, reflecting the capital structure post-Family Dollar divestiture, scoring below target. Profit margin of 6.6% is modest for retail but improving, and adjusted EPS of $5.75 grew 13% YoY with FY2026 guidance for $6.50-$6.90 (13-20% growth) [1]. Free cash flow of $1.28B provides solid cash generation. Liquidity floor easily cleared: 3.07M avg vol × $105.62 = $324.6M [4]. Forward PEG data was unavailable and excluded from the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Dollar Tree shows improving infinite game characteristics following the transformative multi-price pivot and Family Dollar divestiture. The willingness to break the iconic $1.00 price point — which defined the company for decades — demonstrates existential flexibility and courage to lead. However, the company has experienced significant leadership turnover (multiple C-suite changes in 2025-2026), and the focus remains heavily on comparable store sales, EPS growth, and store count rather than articulating an enduring purpose beyond value retail.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Dollar Tree's purpose of providing value to consumers exists but is shallow — 'providing extreme value' is a business model description, not a vision of a better future [3]. The company's strategic communications focus on comparable sales, new store openings, and earnings targets rather than a deeper purpose. However, the democratization of affordable goods across income levels has implicit social value, even if unarticulated.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trust with mixed signals. The company has 35,181 full-time employees and stable operations across 16,000+ stores [1]. However, regulatory scrutiny regarding store safety conditions and significant C-suite turnover (new CRO, CMO, CFO all appointed in 2025-2026) suggest organizational disruption [2]. No evidence of exceptional trust or empowerment, but no major cultural red flags beyond typical retail turnover.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Dollar Tree's multi-price transformation was explicitly inspired by competitive dynamics — learning from Five Below's success with higher price points and acknowledging that Walmart and Target's price-matching created pressure to evolve [1]. The Family Dollar divestiture showed willingness to acknowledge that competing in the deep-discount segment against Dollar General was a losing proposition, using that competitive insight to refocus on a stronger format.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Breaking the $1.00 price point that defined Dollar Tree for 35 years is a textbook example of existential flexibility — the company fundamentally redefined its business model in service of long-term relevance [1]. The divestiture of Family Dollar (acquired for $9B in 2015) was a painful acknowledgment that the acquisition thesis failed, but the willingness to cut losses and re-emerge as a leaner pure-play operator demonstrates transformative flexibility driven by competitive reality.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Breaking the $1.00 price point required courage — it risked alienating core customers who defined Dollar Tree by its single price point, and management absorbed significant criticism before the strategy proved successful [1]. The Family Dollar divestiture, while painful, showed willingness to acknowledge and exit a failed acquisition. However, these decisions were largely forced by competitive necessity rather than proactive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Dollar Tree is executing a successful transformation from a $1.00 single-price-point retailer to a multi-price value destination, posting 10.4% revenue growth to $19.4B and 13% adjusted EPS growth to $5.75 in FY2025 [1]. The Family Dollar divestiture creates a leaner, higher-margin pure-play operator, and FY2026 guidance for $20.5-$20.7B revenue with $6.50-$6.90 EPS implies high-teens earnings growth [1]. At 14.3x forward P/E, the stock is attractively valued for a retailer with 5.3% comparable store sales growth, $1.28B in free cash flow, and 400 planned new store openings in 2026 [4]. The multi-price strategy is attracting higher-income households (60% of new customers earning $100K+), expanding the addressable market and driving average transaction value improvement [1].</w:t>
      </w:r>
    </w:p>
    <w:p>
      <w:pPr>
        <w:spacing w:after="120"/>
      </w:pPr>
      <w:r>
        <w:rPr>
          <w:rFonts w:ascii="Calibri" w:hAnsi="Calibri"/>
          <w:b w:val="0"/>
          <w:color w:val="3A4A28"/>
          <w:sz w:val="20"/>
        </w:rPr>
        <w:t>The bear case centers on execution risk and structural retail challenges. D/E of 187.9% reflects meaningful leverage, with $7.1B in debt against $718M in cash creating financial inflexibility [4]. Profit margin of 6.6% is thin for a retailer and vulnerable to freight cost inflation, tariff risk on imported goods (most Dollar Tree products are sourced overseas), and minimum wage increases across states [1]. The company's reliance on imported consumer goods makes it particularly exposed to trade policy changes and tariff escalation. Comparable store sales growth of 5.3% may normalize as the multi-price transformation matures and the initial tailwind from higher-income shoppers moderates. Store safety regulatory scrutiny remains a reputational and operational risk. Leadership turnover with multiple new C-suite appointments (CEO, CFO, CRO, CMO) in 2025-2026 creates execution risk during a critical transformation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Multi-price merchandise expansion driving continued comparable store sales growth of 3-4% guided for FY2026, with higher-income customer acquisition expanding the addressable market [1]</w:t>
      </w:r>
    </w:p>
    <w:p>
      <w:pPr>
        <w:spacing w:before="40" w:after="40"/>
        <w:ind w:left="283"/>
      </w:pPr>
      <w:r>
        <w:rPr>
          <w:rFonts w:ascii="Calibri" w:hAnsi="Calibri"/>
          <w:b/>
          <w:color w:val="4A6B25"/>
          <w:sz w:val="20"/>
        </w:rPr>
        <w:t xml:space="preserve">2. </w:t>
      </w:r>
      <w:r>
        <w:rPr>
          <w:rFonts w:ascii="Calibri" w:hAnsi="Calibri"/>
          <w:b w:val="0"/>
          <w:color w:val="3A4A28"/>
          <w:sz w:val="20"/>
        </w:rPr>
        <w:t>400 gross new store openings in FY2026 extending Dollar Tree's physical footprint, supported by the leaner post-Family Dollar operating model [1]</w:t>
      </w:r>
    </w:p>
    <w:p>
      <w:pPr>
        <w:spacing w:before="40" w:after="40"/>
        <w:ind w:left="283"/>
      </w:pPr>
      <w:r>
        <w:rPr>
          <w:rFonts w:ascii="Calibri" w:hAnsi="Calibri"/>
          <w:b/>
          <w:color w:val="4A6B25"/>
          <w:sz w:val="20"/>
        </w:rPr>
        <w:t xml:space="preserve">3. </w:t>
      </w:r>
      <w:r>
        <w:rPr>
          <w:rFonts w:ascii="Calibri" w:hAnsi="Calibri"/>
          <w:b w:val="0"/>
          <w:color w:val="3A4A28"/>
          <w:sz w:val="20"/>
        </w:rPr>
        <w:t>FY2026 EPS guidance of $6.50-$6.90 representing 13-20% earnings growth, aligned with Investor Day targets for sustained high-teens EPS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and trade policy exposure — the majority of Dollar Tree merchandise is imported, and escalation in tariffs on consumer goods would compress already-thin 6.6% profit margins or require price increases that erode the value proposition [1]</w:t>
      </w:r>
    </w:p>
    <w:p>
      <w:pPr>
        <w:spacing w:before="40" w:after="40"/>
        <w:ind w:left="283"/>
      </w:pPr>
      <w:r>
        <w:rPr>
          <w:rFonts w:ascii="Calibri" w:hAnsi="Calibri"/>
          <w:b/>
          <w:color w:val="4A6B25"/>
          <w:sz w:val="20"/>
        </w:rPr>
        <w:t xml:space="preserve">2. </w:t>
      </w:r>
      <w:r>
        <w:rPr>
          <w:rFonts w:ascii="Calibri" w:hAnsi="Calibri"/>
          <w:b w:val="0"/>
          <w:color w:val="3A4A28"/>
          <w:sz w:val="20"/>
        </w:rPr>
        <w:t>Leverage risk with $7.1B debt and D/E of 187.9%, limiting financial flexibility for share repurchases, dividends, or strategic investments if comparable sales growth decelerates [4]</w:t>
      </w:r>
    </w:p>
    <w:p>
      <w:pPr>
        <w:spacing w:before="40" w:after="40"/>
        <w:ind w:left="283"/>
      </w:pPr>
      <w:r>
        <w:rPr>
          <w:rFonts w:ascii="Calibri" w:hAnsi="Calibri"/>
          <w:b/>
          <w:color w:val="4A6B25"/>
          <w:sz w:val="20"/>
        </w:rPr>
        <w:t xml:space="preserve">3. </w:t>
      </w:r>
      <w:r>
        <w:rPr>
          <w:rFonts w:ascii="Calibri" w:hAnsi="Calibri"/>
          <w:b w:val="0"/>
          <w:color w:val="3A4A28"/>
          <w:sz w:val="20"/>
        </w:rPr>
        <w:t>C-suite leadership turnover — new CEO, CFO, CRO, and CMO all appointed within 12 months creates execution risk during the most critical phase of the multi-price transformation and post-Family Dollar 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Dollar Tree operates physical retail stores selling tangible consumer products — household goods, food, candy, party supplies, health and personal care items — that require physical distribution, in-store browsing, and impulse purchasing [1]. AI cannot replace the act of shopping for $1.25-$7.00 physical products at a local store. The company's competitive advantage lies in real estate locations (16,000+ stores), supply chain logistics, and buyer/merchandising expertise, none of which face AI substitution risk. Discount retail may benefit incrementally from AI in inventory management and demand forecasting, but the core business model is structurally immune to AI displacement. Analysts express zero concern about AI disrupting the dollar store format [2]. AI Opportunity (0/1): No evidence of AI-generated revenue or AI-powered products; Dollar Tree does not operate in technology or digital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Dollar Tree Q4/FY2025 Earnings Release — $19.4B revenue (10.4% growth), $5.75 adjusted EPS (13% growth), 5.3% comparable sales growth, FY2026 guidance $20.5-$20.7B revenue, March 2026</w:t>
      </w:r>
    </w:p>
    <w:p>
      <w:pPr>
        <w:spacing w:before="20" w:after="20"/>
        <w:ind w:left="170"/>
      </w:pPr>
      <w:r>
        <w:rPr>
          <w:rFonts w:ascii="Calibri" w:hAnsi="Calibri"/>
          <w:b/>
          <w:color w:val="4A6B25"/>
          <w:sz w:val="15"/>
        </w:rPr>
        <w:t xml:space="preserve">2. </w:t>
      </w:r>
      <w:r>
        <w:rPr>
          <w:rFonts w:ascii="Calibri" w:hAnsi="Calibri"/>
          <w:b w:val="0"/>
          <w:color w:val="3A4A28"/>
          <w:sz w:val="17"/>
        </w:rPr>
        <w:t>Dollar Tree Leadership and Strategy — CEO Michael Creedon, multi-price transformation, Family Dollar divestiture, 60% new customers from $100K+ households, Investor Day targets</w:t>
      </w:r>
    </w:p>
    <w:p>
      <w:pPr>
        <w:spacing w:before="20" w:after="20"/>
        <w:ind w:left="170"/>
      </w:pPr>
      <w:r>
        <w:rPr>
          <w:rFonts w:ascii="Calibri" w:hAnsi="Calibri"/>
          <w:b/>
          <w:color w:val="4A6B25"/>
          <w:sz w:val="15"/>
        </w:rPr>
        <w:t xml:space="preserve">3. </w:t>
      </w:r>
      <w:r>
        <w:rPr>
          <w:rFonts w:ascii="Calibri" w:hAnsi="Calibri"/>
          <w:b w:val="0"/>
          <w:color w:val="3A4A28"/>
          <w:sz w:val="17"/>
        </w:rPr>
        <w:t>Dollar Tree ESG and Governance — Social Compliance Audits, Board ESG oversight through Nominating Committee, Harvard Business School sustainability case study, store safety regulatory scrutiny</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DLTR (Dollar Tree),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