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DNN</w:t>
      </w:r>
      <w:r>
        <w:rPr>
          <w:rFonts w:ascii="Calibri" w:hAnsi="Calibri"/>
          <w:b/>
          <w:color w:val="1A2010"/>
          <w:sz w:val="40"/>
        </w:rPr>
        <w:t xml:space="preserve">  Denison Mines Corp.</w:t>
      </w:r>
    </w:p>
    <w:p>
      <w:pPr>
        <w:spacing w:after="120"/>
      </w:pPr>
      <w:r>
        <w:rPr>
          <w:rFonts w:ascii="Calibri" w:hAnsi="Calibri"/>
          <w:b/>
          <w:color w:val="6E8450"/>
          <w:sz w:val="18"/>
        </w:rPr>
        <w:t>GROWTH SLEEVE · 2026-05-12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Canada</w:t>
      </w:r>
    </w:p>
    <w:p>
      <w:pPr>
        <w:spacing w:after="80"/>
      </w:pPr>
      <w:r>
        <w:rPr>
          <w:rFonts w:ascii="Calibri" w:hAnsi="Calibri"/>
          <w:b w:val="0"/>
          <w:color w:val="3A4A28"/>
          <w:sz w:val="20"/>
        </w:rPr>
        <w:t>Denison Mines is a uranium exploration and development company focused on the Athabasca Basin in northern Saskatchewan. Its flagship Wheeler River project (95% ownership) is Canada's largest undeveloped high-grade uranium deposit, pursuing innovative In-Situ Recovery (ISR) mining. The company made its Final Investment Decision in February 2026 with first production targeted for mid-2028.</w:t>
      </w:r>
    </w:p>
    <w:p>
      <w:r>
        <w:rPr>
          <w:rFonts w:ascii="Calibri" w:hAnsi="Calibri"/>
          <w:b/>
          <w:color w:val="6E8450"/>
          <w:sz w:val="18"/>
        </w:rPr>
        <w:t>150 Employees · https://denisonmines.com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Denison has advanced Wheeler River from exploration through feasibility to Final Investment Decision (February 2026) and began construction in March 2026 — a significant milestone as the first new large-scale Canadian uranium mine in over two decades [1][2]. However, no uranium has been produced or sold yet, making this a promise rather than proven execution. AI Deployment (0/2): No AI products, services, or measurable AI-driven efficiency gains; the company is a pre-production mining operation with no technology commercialization [2]. Market Share (0/2): Zero current uranium production; Denison has no market share until Wheeler River reaches production in mid-2028 [1]. Pipeline (1/2): Wheeler River's Phoenix deposit is one of the world's highest-grade uranium deposits, and ISR mining represents a genuinely innovative approach that reduces surface disturbance — construction is underway with specific timelines [1][3]. R&amp;D Intensity (1/1): Denison has invested heavily in ISR technology development and field testing relative to its minimal revenue, including partnerships with Schulich ExecEd for management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Denison positions itself around clean energy and 'climate positive ISR approach to mining,' connecting uranium production to decarbonization — a clear purpose but not deeply distinctive or validated by decades of execution [3][4]. The company's website emphasizes its role in the nuclear energy transition but lacks a transformative mission statement. Community Impact (1/2): Denison has established Indigenous engagement agreements and regional partnerships in Saskatchewan, and VP of Environment Janna Switzer is a member of Metis Nation-Saskatchewan, signaling genuine community engagement [2][5]. Employee Retention (1/2): CEO David Cates has led the company since 2015 (11 years), and VP Operations David Bronkhorst has 35+ years of mining experience; the leadership team shows notable stability for a junior miner [2]. Insider Buying (0/2): No specific insider buying data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Denison is a pre-production uranium developer with trailing twelve-month revenue of just $4.9M and essentially zero profit margin [6]. The company reported a Q4 2025 EPS loss of -$0.02 with forward PE of -97.6x, reflecting years of losses ahead before Wheeler River reaches production in mid-2028 [1]. D/E of 167% reflects significant leverage including $612M in long-term debt against $466M in cash and short-term investments [1]. ROE is deeply negative at -47% with no path to profitability for at least two years [6]. Revenue actually declined from $9M (2022) to $4.9M (2025), producing a negative 3-year CAGR of -18% as the company shifted from uranium trading to full development focus [6]. The critical question is whether $466M cash can fund construction through 2028 production without dilutive financing [1]. PEG ratio of 107x is meaningless for a pre-revenue miner. Liquidity floor cleared at $135M daily turnover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Denison operates with a long-term orientation inherent to mining development — the Wheeler River project has been advanced over 15+ years from discovery to construction. However, the company is too small and too early in its lifecycle to have demonstrated the full range of infinite game behaviors, and the mining industry's extractive nature creates inherent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Denison's implicit cause — enabling clean nuclear energy through responsible uranium mining — connects to a genuinely important global challenge (decarbonization), and the ISR approach demonstrates environmental intentionality beyond what's required (1/3) [3]. However, this cause is shared by every uranium miner and isn't distinctively articulated by Denison as a company-specific Just Cause. The purpose reads more as an industry narrative than a company-defining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David Cates' 11-year tenure and the recent investment in leadership development through Schulich ExecEd's Mini-MBA program for the management team suggest organizational stability and investment in people [2][4]. VP Janna Switzer's Indigenous heritage adds cultural authenticity to community engagement. However, the company is small (~150 employees) and there is limited public data on employee satisfaction or culture (1/2).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Denison operates in a concentrated uranium mining industry alongside Cameco, Kazatomprom, and NexGen Energy. The company's focus on ISR technology rather than conventional mining suggests differentiation rather than head-to-head competition, but there is no public evidence of management explicitly acknowledging rivals' strengths or learning from competitors (0/1).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Denison has shown meaningful strategic evolution: transitioning from uranium trading and portfolio management under its former identity (International Uranium Corporation) to a focused development company centered on Wheeler River ISR technology [5]. The bet on ISR over conventional mining represents a genuine strategic choice. However, the company hasn't faced a true existential pivot test — it has been pursuing the same core project for over a decade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the Final Investment Decision on Wheeler River in February 2026 and beginning construction while still pre-revenue demonstrates conviction, especially given the $1B+ capital commitment required [1]. Cates has maintained focus on Wheeler River through uranium price downturns. However, the decision to proceed was enabled by favorable uranium market conditions and supportive policy rather than being a costly contrarian bet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Denison Mines is a high-conviction uranium development play leveraged to the nuclear energy renaissance and AI-driven power demand — offering significant upside if Wheeler River executes on schedule, but carrying substantial pre-production risk.</w:t>
      </w:r>
    </w:p>
    <w:p>
      <w:pPr>
        <w:spacing w:after="120"/>
      </w:pPr>
      <w:r>
        <w:rPr>
          <w:rFonts w:ascii="Calibri" w:hAnsi="Calibri"/>
          <w:b w:val="0"/>
          <w:color w:val="3A4A28"/>
          <w:sz w:val="20"/>
        </w:rPr>
        <w:t>The Wheeler River project represents the first new large-scale Canadian uranium mine in two decades, with construction beginning March 2026 and first production targeted mid-2028 [1]. Denison's ISR technology potentially offers lower operating costs and environmental footprint versus conventional mining [3]. The macro backdrop is exceptionally favorable: global uranium demand projected to double to 400M pounds by 2040, driven by nuclear energy's role as the only scalable clean baseload power source for AI data centers and decarbonization [1][3]. However, with just $466M cash against $612M debt and years of construction ahead, the risk of dilutive financing before revenue generation is material [1]. The stock trades at $3.85 with a $3.5B market cap — pricing in substantial Wheeler River success — meaning execution delays or uranium price declines could cause severe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Wheeler River Phoenix ISR mine construction progressing toward mid-2028 first production — each milestone de-risks the project and could re-rate the stock [1]</w:t>
      </w:r>
    </w:p>
    <w:p>
      <w:pPr>
        <w:spacing w:before="40" w:after="40"/>
        <w:ind w:left="283"/>
      </w:pPr>
      <w:r>
        <w:rPr>
          <w:rFonts w:ascii="Calibri" w:hAnsi="Calibri"/>
          <w:b/>
          <w:color w:val="4A6B25"/>
          <w:sz w:val="20"/>
        </w:rPr>
        <w:t xml:space="preserve">2. </w:t>
      </w:r>
      <w:r>
        <w:rPr>
          <w:rFonts w:ascii="Calibri" w:hAnsi="Calibri"/>
          <w:b w:val="0"/>
          <w:color w:val="3A4A28"/>
          <w:sz w:val="20"/>
        </w:rPr>
        <w:t>Global uranium demand surge driven by AI data center buildout and nuclear energy policy support, with demand projected to double to 400M lbs by 2040 [1][3]</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interest from major uranium producers (Cameco, Kazatomprom) or nuclear utilities seeking long-term supply contracts as Wheeler River advances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$466M cash against $612M debt and multi-year construction timeline — significant dilution risk if additional financing is needed before 2028 production [1]</w:t>
      </w:r>
    </w:p>
    <w:p>
      <w:pPr>
        <w:spacing w:before="40" w:after="40"/>
        <w:ind w:left="283"/>
      </w:pPr>
      <w:r>
        <w:rPr>
          <w:rFonts w:ascii="Calibri" w:hAnsi="Calibri"/>
          <w:b/>
          <w:color w:val="4A6B25"/>
          <w:sz w:val="20"/>
        </w:rPr>
        <w:t xml:space="preserve">2. </w:t>
      </w:r>
      <w:r>
        <w:rPr>
          <w:rFonts w:ascii="Calibri" w:hAnsi="Calibri"/>
          <w:b w:val="0"/>
          <w:color w:val="3A4A28"/>
          <w:sz w:val="20"/>
        </w:rPr>
        <w:t>ISR technology at Wheeler River is innovative but unproven at commercial scale in Canada's Athabasca Basin — technical execution risk remains until first uranium is recovered [3]</w:t>
      </w:r>
    </w:p>
    <w:p>
      <w:pPr>
        <w:spacing w:before="40" w:after="40"/>
        <w:ind w:left="283"/>
      </w:pPr>
      <w:r>
        <w:rPr>
          <w:rFonts w:ascii="Calibri" w:hAnsi="Calibri"/>
          <w:b/>
          <w:color w:val="4A6B25"/>
          <w:sz w:val="20"/>
        </w:rPr>
        <w:t xml:space="preserve">3. </w:t>
      </w:r>
      <w:r>
        <w:rPr>
          <w:rFonts w:ascii="Calibri" w:hAnsi="Calibri"/>
          <w:b w:val="0"/>
          <w:color w:val="3A4A28"/>
          <w:sz w:val="20"/>
        </w:rPr>
        <w:t>Judicial review application regarding provincial environmental assessment approval for Wheeler River could delay construction or impose additional regulatory conditions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Uranium mining is structurally immune to AI disruption — AI cannot substitute for physical extraction of radioactive materials from underground deposits, and the heavily regulated nuclear fuel cycle requires human expertise, geological knowledge, and physical infrastructure that AI cannot replicate [3]. Moreover, the AI revolution is a direct tailwind for uranium demand: AI data centers require massive, reliable baseload power, and nuclear energy is increasingly recognized as the only carbon-free option for 24/7 gigawatt-scale power generation. Global uranium demand is projected to reach 400M pounds by 2040, more than doubling current consumption, driven partly by AI infrastructure buildout [1][3]. AI Opportunity (1/1): While Denison does not sell AI products, it is a direct beneficiary of AI-driven electricity demand — every new AI data center announcement strengthens the investment case for new uranium production capacity, making Denison's Wheeler River asset more valuable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Investing.com — Denison Mines earnings up next: Can cash fund path to production?, May 2026</w:t>
      </w:r>
    </w:p>
    <w:p>
      <w:pPr>
        <w:spacing w:before="20" w:after="20"/>
        <w:ind w:left="170"/>
      </w:pPr>
      <w:r>
        <w:rPr>
          <w:rFonts w:ascii="Calibri" w:hAnsi="Calibri"/>
          <w:b/>
          <w:color w:val="4A6B25"/>
          <w:sz w:val="15"/>
        </w:rPr>
        <w:t xml:space="preserve">2. </w:t>
      </w:r>
      <w:r>
        <w:rPr>
          <w:rFonts w:ascii="Calibri" w:hAnsi="Calibri"/>
          <w:b w:val="0"/>
          <w:color w:val="3A4A28"/>
          <w:sz w:val="17"/>
        </w:rPr>
        <w:t>Denison Mines Corp. — Management page, accessed May 2026</w:t>
      </w:r>
    </w:p>
    <w:p>
      <w:pPr>
        <w:spacing w:before="20" w:after="20"/>
        <w:ind w:left="170"/>
      </w:pPr>
      <w:r>
        <w:rPr>
          <w:rFonts w:ascii="Calibri" w:hAnsi="Calibri"/>
          <w:b/>
          <w:color w:val="4A6B25"/>
          <w:sz w:val="15"/>
        </w:rPr>
        <w:t xml:space="preserve">3. </w:t>
      </w:r>
      <w:r>
        <w:rPr>
          <w:rFonts w:ascii="Calibri" w:hAnsi="Calibri"/>
          <w:b w:val="0"/>
          <w:color w:val="3A4A28"/>
          <w:sz w:val="17"/>
        </w:rPr>
        <w:t>Denison Mines Corp. — Uranium Industry and Sustainability pages,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Schulich ExecEd — Denison Mines and Schulich ExecEd: Shaping the Future of Mining Management, July 2024</w:t>
      </w:r>
    </w:p>
    <w:p>
      <w:pPr>
        <w:spacing w:before="20" w:after="20"/>
        <w:ind w:left="170"/>
      </w:pPr>
      <w:r>
        <w:rPr>
          <w:rFonts w:ascii="Calibri" w:hAnsi="Calibri"/>
          <w:b/>
          <w:color w:val="4A6B25"/>
          <w:sz w:val="15"/>
        </w:rPr>
        <w:t xml:space="preserve">5. </w:t>
      </w:r>
      <w:r>
        <w:rPr>
          <w:rFonts w:ascii="Calibri" w:hAnsi="Calibri"/>
          <w:b w:val="0"/>
          <w:color w:val="3A4A28"/>
          <w:sz w:val="17"/>
        </w:rPr>
        <w:t>CNSC — Nuclear facility – Wheeler River Project; Wikipedia — Denison Mines,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DNN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