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DOCN</w:t>
      </w:r>
      <w:r>
        <w:rPr>
          <w:rFonts w:ascii="Calibri" w:hAnsi="Calibri"/>
          <w:b/>
          <w:color w:val="1A2010"/>
          <w:sz w:val="40"/>
        </w:rPr>
        <w:t xml:space="preserve">  DigitalOcean Holdings, Inc.</w:t>
      </w:r>
    </w:p>
    <w:p>
      <w:pPr>
        <w:spacing w:after="120"/>
      </w:pPr>
      <w:r>
        <w:rPr>
          <w:rFonts w:ascii="Calibri" w:hAnsi="Calibri"/>
          <w:b/>
          <w:color w:val="6E8450"/>
          <w:sz w:val="18"/>
        </w:rPr>
        <w:t>GROWTH SLEEVE · 2026-04-09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DigitalOcean Holdings, Inc. operates a cloud infrastructure platform serving small and medium-sized businesses, startups, and individual developers worldwide. The company provides compute, storage, networking, managed databases, Kubernetes, and AI/ML inference services, positioning itself as a simpler and more affordable alternative to hyperscalers like AWS, Azure, and GCP.</w:t>
      </w:r>
    </w:p>
    <w:p>
      <w:r>
        <w:rPr>
          <w:rFonts w:ascii="Calibri" w:hAnsi="Calibri"/>
          <w:b/>
          <w:color w:val="6E8450"/>
          <w:sz w:val="18"/>
        </w:rPr>
        <w:t>1,462 Employees · https://www.digitalocean.com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DigitalOcean has successfully pivoted from a basic IaaS provider to an 'agentic inference cloud platform,' adding managed databases, Kubernetes, and AI/ML inference capabilities over the past three years [1]. Revenue grew from $576M in 2022 to $901M in 2025, and the company crossed $1B annualized run-rate revenue in December 2025 [1]. AI Deployment (2/2): AI inferencing is now the dominant workload on the platform, with CEO Srinivasan calling AI-native companies the core growth driver [2]. The company is building agentic AI development building blocks and saw AI-native customer ARR grow 123% YoY to $133M — AI is directly generating measurable revenue [1]. Market Share (1/2): DigitalOcean occupies a clear niche as the developer-friendly cloud for SMBs, but market share is small relative to AWS, Azure, and GCP. The company is gaining share in the AI-native startup segment specifically. Pipeline (1/2): 2026 guidance of $1.075-$1.105B (21% growth) driven by AI-native customer expansion, with specific plans to move up-stack into agentic AI development tools [1]. R&amp;D Intensity (1/1): Engineering is DigitalOcean's core competency with strong documentation culture and continuous platform expansion, with R&amp;D spend above average for cloud infrastructure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DigitalOcean's mission of simplifying cloud computing for developers and growing businesses is clear and customer-oriented, differentiating from hyperscaler complexity [2]. It identifies what the company does and for whom, but doesn't articulate a deeper transformative purpose. Community Impact (1/2): DigitalOcean supports nonprofits and social enterprises through product access and runs a Hacktoberfest open-source community program with significant developer participation [3]. No major charitable foundation or dollar amounts cited. Employee Retention (1/2): Glassdoor reviews describe strong remote culture, regular CEO AMAs, and supportive engineering teams, but also cite leadership inconsistency, layoffs despite promises, and varying management quality [2]. Mixed sentiment typical of a company in transition. Insider Buying (1/2): CEO Paddy Srinivasan joined in February 2024 with significant equity compensation, aligning interests, but specific net insider buying data for the last 12 months was not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DigitalOcean's financial profile shows strong growth and profitability but elevated valuation and negative equity. Revenue grew 15.5% YoY to $901M, with 3-year CAGR of 16.1%, both exceeding targets [1]. Profit margin of 28.8% is excellent — net income tripled from $84.5M in 2024 to $259.3M in 2025, demonstrating operating leverage [1]. However, forward P/E of 52.9x is extremely elevated (score 0.18/1.0), reflecting high growth expectations. D/E scores zero due to negative stockholders' equity (-$28.7M) caused by aggressive share buybacks consuming retained earnings [4]. ROE and PEG ratio are unavailable and excluded from calculation. The infrastructure score is pulled down by the extreme valuation and leverage metrics, partially offset by strong growth and profitability. Liquidity is ample at $338M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DigitalOcean shows elements of infinite game thinking through its commitment to developer simplicity and SMB accessibility, but recent leadership turnover (new CEO in 2024), layoffs despite no-layoff promises, and aggressive financial engineering (buyback-driven negative equity) suggest finite game pressure. The company is young (IPO 2021) and has not yet proven its cause through adversity. The pivot to AI is opportunity-driven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Simplifying cloud computing for developers and growing businesses is a genuine purpose that differentiates from hyperscaler complexity [2]. CEO Srinivasan references this mission in strategic decisions (focusing on SMBs rather than competing with hyperscalers for enterprise). However, the cause is business-focused rather than transformative — it hasn't been tested through crisis or multi-decade consistency. Cause exists but is shallow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significant trust issues — employees report that leadership made promises against layoffs but conducted restructuring, with some citing 'tyrannical and ignorant executive leadership' [2]. The CEO change in 2024, combined with broken promises on job security, undermines psychological safety. Engineering teams describe isolated silos and varying management quality. Low-trust environment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DigitalOcean explicitly acknowledges that hyperscalers (AWS, Azure, GCP) are superior for enterprise workloads and uses this competitive dynamic to sharpen its own SMB-focused value proposition rather than attempting to compete head-on [2]. The company's strategic focus on simplicity and affordability is a direct response to rivals' complexity, reflecting improvement-oriented thinking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DigitalOcean has meaningfully evolved from a basic VPS provider to a comprehensive cloud platform including managed services, Kubernetes, and now AI inference — pivoting toward AI-native customers as the primary growth driver [1]. The transformation to an 'agentic inference cloud platform' represents strategic adaptation, though it's incremental rather than transformative. Some flexibility demonstrated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focus on SMBs and developers rather than chasing enterprise revenue requires conviction when investors pressure for faster growth [2]. Investing heavily in AI infrastructure despite the cost, and raising 2026 growth guidance to 21% while maintaining profitability targets, shows willingness to invest for the long term. Some courageous decisions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DigitalOcean is a high-growth cloud infrastructure platform that crossed $1B annualized revenue in December 2025, with AI-native customers driving accelerating growth — million-dollar-plus customer ARR surged 123% YoY to $133M [1]. Management raised 2026 guidance to $1.075-$1.105B (21% growth) driven by AI inferencing workloads and agentic AI development tools [1]. Profit margin tripled from 10.8% to 28.8% as the platform scales, with net income jumping from $84.5M to $259.3M in 2025 [1]. DigitalOcean's positioning as the simpler, more affordable cloud for SMBs and developers creates a defensible niche against hyperscaler complexity. CEO Srinivasan's strategy of moving up-stack to provide AI building blocks leverages the installed base of developer customers and positions DOCN at the center of the AI-native startup ecosystem [2].</w:t>
      </w:r>
    </w:p>
    <w:p>
      <w:pPr>
        <w:spacing w:after="120"/>
      </w:pPr>
      <w:r>
        <w:rPr>
          <w:rFonts w:ascii="Calibri" w:hAnsi="Calibri"/>
          <w:b w:val="0"/>
          <w:color w:val="3A4A28"/>
          <w:sz w:val="20"/>
        </w:rPr>
        <w:t>The bear case centers on valuation, competitive risk, and financial structure. Forward P/E of 52.9x prices in aggressive growth expectations — any deceleration could trigger a sharp multiple compression [4]. Negative stockholders' equity (-$28.7M) caused by $1.6B in debt and aggressive share buybacks creates financial fragility in a downturn. Hyperscalers are investing $50B+ annually in AI infrastructure and increasingly targeting the SMB segment with simplified offerings — AWS Lightsail and Google Cloud Run directly compete with DigitalOcean's core value proposition. The company's 1,462 employees limit engineering bandwidth against competitors with 10-100x more developers. Revenue concentration in AI-native startups is inherently volatile — startup customers have high churn rates and may not scale into sustainable accounts. The layoffs and leadership turnover in 2024 suggest organizational instability that could impair execution during the critical AI platform buildout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customer ARR growing 123% YoY to $133M, with inferencing becoming the dominant platform workload and driving 2026 revenue guidance of $1.075-$1.105B [1]</w:t>
      </w:r>
    </w:p>
    <w:p>
      <w:pPr>
        <w:spacing w:before="40" w:after="40"/>
        <w:ind w:left="283"/>
      </w:pPr>
      <w:r>
        <w:rPr>
          <w:rFonts w:ascii="Calibri" w:hAnsi="Calibri"/>
          <w:b/>
          <w:color w:val="4A6B25"/>
          <w:sz w:val="20"/>
        </w:rPr>
        <w:t xml:space="preserve">2. </w:t>
      </w:r>
      <w:r>
        <w:rPr>
          <w:rFonts w:ascii="Calibri" w:hAnsi="Calibri"/>
          <w:b w:val="0"/>
          <w:color w:val="3A4A28"/>
          <w:sz w:val="20"/>
        </w:rPr>
        <w:t>Agentic AI development platform buildout — moving up-stack from infrastructure to AI building blocks could dramatically expand the addressable market and improve margins [2]</w:t>
      </w:r>
    </w:p>
    <w:p>
      <w:pPr>
        <w:spacing w:before="40" w:after="40"/>
        <w:ind w:left="283"/>
      </w:pPr>
      <w:r>
        <w:rPr>
          <w:rFonts w:ascii="Calibri" w:hAnsi="Calibri"/>
          <w:b/>
          <w:color w:val="4A6B25"/>
          <w:sz w:val="20"/>
        </w:rPr>
        <w:t xml:space="preserve">3. </w:t>
      </w:r>
      <w:r>
        <w:rPr>
          <w:rFonts w:ascii="Calibri" w:hAnsi="Calibri"/>
          <w:b w:val="0"/>
          <w:color w:val="3A4A28"/>
          <w:sz w:val="20"/>
        </w:rPr>
        <w:t>Profit margin expansion from 28.8% as operating leverage kicks in — net income could exceed $300M in 2026 if growth targets are met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52.9x creates significant valuation risk — any revenue or margin miss could trigger a 30-50% drawdown, as seen with the stock's prior volatility [4]</w:t>
      </w:r>
    </w:p>
    <w:p>
      <w:pPr>
        <w:spacing w:before="40" w:after="40"/>
        <w:ind w:left="283"/>
      </w:pPr>
      <w:r>
        <w:rPr>
          <w:rFonts w:ascii="Calibri" w:hAnsi="Calibri"/>
          <w:b/>
          <w:color w:val="4A6B25"/>
          <w:sz w:val="20"/>
        </w:rPr>
        <w:t xml:space="preserve">2. </w:t>
      </w:r>
      <w:r>
        <w:rPr>
          <w:rFonts w:ascii="Calibri" w:hAnsi="Calibri"/>
          <w:b w:val="0"/>
          <w:color w:val="3A4A28"/>
          <w:sz w:val="20"/>
        </w:rPr>
        <w:t>Hyperscaler competition intensifying — AWS, Azure, and GCP are simplifying their SMB offerings and investing heavily in AI tools that could erode DigitalOcean's simplicity moat [2]</w:t>
      </w:r>
    </w:p>
    <w:p>
      <w:pPr>
        <w:spacing w:before="40" w:after="40"/>
        <w:ind w:left="283"/>
      </w:pPr>
      <w:r>
        <w:rPr>
          <w:rFonts w:ascii="Calibri" w:hAnsi="Calibri"/>
          <w:b/>
          <w:color w:val="4A6B25"/>
          <w:sz w:val="20"/>
        </w:rPr>
        <w:t xml:space="preserve">3. </w:t>
      </w:r>
      <w:r>
        <w:rPr>
          <w:rFonts w:ascii="Calibri" w:hAnsi="Calibri"/>
          <w:b w:val="0"/>
          <w:color w:val="3A4A28"/>
          <w:sz w:val="20"/>
        </w:rPr>
        <w:t>Negative equity and $1.6B in debt from aggressive buybacks limit financial flexibility and increase risk in a credit tightening or revenue downturn scenario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DigitalOcean occupies a nuanced position — AI is simultaneously its growth engine and its primary competitive risk. The company benefits from AI adoption as a cloud platform hosting AI workloads (inferencing is the dominant workload), with AI-native customer ARR growing 123% YoY [1]. However, hyperscalers (AWS, Azure, GCP) are investing tens of billions annually in AI infrastructure and developer tools that could commoditize DigitalOcean's simplicity advantage. AI-powered development tools (GitHub Copilot, Cursor) could reduce the need for developer-friendly cloud abstractions. DigitalOcean's moat rests on pricing and simplicity for SMBs — defensible but narrow against hyperscaler bundling strategies. AI Opportunity (1/1): AI generates direct, quantifiable revenue — $133M ARR from million-dollar-plus AI-native customers (123% YoY growth), with AI inferencing as the dominant platform workload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DigitalOcean Q4/Full-Year 2025 Earnings Release — $901M revenue, $259M net income, $1B ARR milestone, 2026 guidance $1.075-$1.105B, February 2026</w:t>
      </w:r>
    </w:p>
    <w:p>
      <w:pPr>
        <w:spacing w:before="20" w:after="20"/>
        <w:ind w:left="170"/>
      </w:pPr>
      <w:r>
        <w:rPr>
          <w:rFonts w:ascii="Calibri" w:hAnsi="Calibri"/>
          <w:b/>
          <w:color w:val="4A6B25"/>
          <w:sz w:val="15"/>
        </w:rPr>
        <w:t xml:space="preserve">2. </w:t>
      </w:r>
      <w:r>
        <w:rPr>
          <w:rFonts w:ascii="Calibri" w:hAnsi="Calibri"/>
          <w:b w:val="0"/>
          <w:color w:val="3A4A28"/>
          <w:sz w:val="17"/>
        </w:rPr>
        <w:t>Constellation Research / Glassdoor — CEO Paddy Srinivasan AI strategy (inferencing, agentic AI), employee culture reviews, 2025-2026</w:t>
      </w:r>
    </w:p>
    <w:p>
      <w:pPr>
        <w:spacing w:before="20" w:after="20"/>
        <w:ind w:left="170"/>
      </w:pPr>
      <w:r>
        <w:rPr>
          <w:rFonts w:ascii="Calibri" w:hAnsi="Calibri"/>
          <w:b/>
          <w:color w:val="4A6B25"/>
          <w:sz w:val="15"/>
        </w:rPr>
        <w:t xml:space="preserve">3. </w:t>
      </w:r>
      <w:r>
        <w:rPr>
          <w:rFonts w:ascii="Calibri" w:hAnsi="Calibri"/>
          <w:b w:val="0"/>
          <w:color w:val="3A4A28"/>
          <w:sz w:val="17"/>
        </w:rPr>
        <w:t>DigitalOcean Impact Overview — nonprofit programs, Hacktoberfest, ESG reporting,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DOCN (DigitalOcean),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