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DOGZ</w:t>
      </w:r>
      <w:r>
        <w:rPr>
          <w:rFonts w:ascii="Calibri" w:hAnsi="Calibri"/>
          <w:b/>
          <w:color w:val="1A2010"/>
          <w:sz w:val="40"/>
        </w:rPr>
        <w:t xml:space="preserve">  Dogness (International) Corporation</w:t>
      </w:r>
    </w:p>
    <w:p>
      <w:pPr>
        <w:spacing w:after="120"/>
      </w:pPr>
      <w:r>
        <w:rPr>
          <w:rFonts w:ascii="Calibri" w:hAnsi="Calibri"/>
          <w:b/>
          <w:color w:val="6E8450"/>
          <w:sz w:val="18"/>
        </w:rPr>
        <w:t>GROWTH SLEEVE · 2026-05-02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NASDAQ · China</w:t>
      </w:r>
    </w:p>
    <w:p>
      <w:pPr>
        <w:spacing w:after="80"/>
      </w:pPr>
      <w:r>
        <w:rPr>
          <w:rFonts w:ascii="Calibri" w:hAnsi="Calibri"/>
          <w:b w:val="0"/>
          <w:color w:val="3A4A28"/>
          <w:sz w:val="20"/>
        </w:rPr>
        <w:t>Dogness (International) Corporation designs, manufactures, and sells pet products including intelligent pet products (smart feeders, water fountains, GPS trackers) and traditional pet accessories (leashes, collars, harnesses) primarily in China and internationally.</w:t>
      </w:r>
    </w:p>
    <w:p>
      <w:r>
        <w:rPr>
          <w:rFonts w:ascii="Calibri" w:hAnsi="Calibri"/>
          <w:b/>
          <w:color w:val="6E8450"/>
          <w:sz w:val="18"/>
        </w:rPr>
        <w:t>600 Employees · https://www.dogness.com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Dogness has strategically pivoted toward IoT-enabled smart pet products and acquired a 19.5% stake in DITC (Dogness Intelligent Technology Co.) to strengthen its pet-tech platform including activity trackers, health monitors, and smart feeders [1][2]. However, intelligent pet product revenue plummeted 62.6% in H1 FY2026 due to U.S. tariff impacts, suggesting weak product-market fit and distribution outside China [3]. The technology ambition is real but execution and commercialization have been poor relative to competitors like Petcube and Whistle.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and founder Silong Chen maintains tight control as Chairman/CEO with a centralized leadership structure typical of founder-led Chinese small-caps [2]. The mission to enhance pet-owner relationships through smart technology is genuine but the company has minimal public-facing culture initiatives, no Glassdoor presence to speak of, and operates with fewer than 600 employees in a manufacturing-heavy model [2]. No evidence of exceptional community impact or employee engagement programs.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VIOLATION: Average daily volume of 543,851 shares x $1.23 stock price = $669,137, which falls below the $1,000,000 minimum threshold [4]. Even without the floor, fundamentals are dire: revenue declined 36.2% in H1 FY2026, net loss widened 185% to $5.2M, profit margin is -51.8%, and the $17.8M market cap signals micro-cap speculative territory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Dogness operates as a founder-controlled micro-cap with survival-mode financials, no clear long-term differentiator, and a reactive strategy dictated by tariff pressures rather than proactive market-building.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stated purpose of enhancing pet-owner bonds through technology is emotionally appealing and aligned with the $300B+ global pet industry secular trend [2]. However, the company has not demonstrated a credible path to market leadership or articulated why it — versus dozens of better-funded competitors — should be the one to deliver this future.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Centralized founder control with Silong Chen holding Chairman, CEO, and majority shareholder roles creates governance concerns typical of China-listed small-caps [2]. No evidence of distributed leadership, employee empowerment programs, or transparent communication with stakeholders. The small team size and manufacturing orientation suggest a command-and-control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Dogness faces far larger rivals in both traditional pet products (Central Garden, Spectrum Brands) and smart pet-tech (Petcube, Whistle/Mars, Chewy's private label) without demonstrating a clear niche advantage [2]. The 62.6% decline in intelligent product revenue suggests the company is losing rather than learning from competitive encounters.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strategic investment in DITC and pivot toward IoT platforms shows some flexibility in business model evolution [2]. The company has shifted from pure manufacturing toward a platform/software approach. However, execution has been poor and the tariff-driven revenue collapse suggests insufficient geographic diversification to weather macro disruptions.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Leadership has failed to proactively address core vulnerabilities: over-reliance on U.S. export markets exposed to tariffs, insufficient cash reserves for sustained R&amp;D investment, and inability to scale intelligent products despite years of stated strategy [3]. The share dilution from the DITC acquisition (paid in stock/warrants) further erodes minority shareholder value without demonstrated return.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Dogness is a distressed Chinese micro-cap ($17.8M market cap) attempting to pivot from traditional pet product manufacturing toward IoT-enabled smart pet technology. The vision is directionally correct given the $300B+ global pet industry's digitization trend, and the DITC investment shows strategic intent.</w:t>
      </w:r>
    </w:p>
    <w:p>
      <w:pPr>
        <w:spacing w:after="120"/>
      </w:pPr>
      <w:r>
        <w:rPr>
          <w:rFonts w:ascii="Calibri" w:hAnsi="Calibri"/>
          <w:b w:val="0"/>
          <w:color w:val="3A4A28"/>
          <w:sz w:val="20"/>
        </w:rPr>
        <w:t>However, the investment case is fundamentally broken: revenue is collapsing (-36.2%), losses are widening, the stock fails the liquidity floor test, and U.S. tariff exposure creates an existential headwind for a China-based manufacturer selling to American consumers. The founder-controlled governance structure and micro-cap status make this unsuitable for institutional ownership. Avoid until clear evidence of revenue stabilization and improved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commercialization of DITC IoT platform generating recurring subscription revenue from pet health monitoring</w:t>
      </w:r>
    </w:p>
    <w:p>
      <w:pPr>
        <w:spacing w:before="40" w:after="40"/>
        <w:ind w:left="283"/>
      </w:pPr>
      <w:r>
        <w:rPr>
          <w:rFonts w:ascii="Calibri" w:hAnsi="Calibri"/>
          <w:b/>
          <w:color w:val="4A6B25"/>
          <w:sz w:val="20"/>
        </w:rPr>
        <w:t xml:space="preserve">2. </w:t>
      </w:r>
      <w:r>
        <w:rPr>
          <w:rFonts w:ascii="Calibri" w:hAnsi="Calibri"/>
          <w:b w:val="0"/>
          <w:color w:val="3A4A28"/>
          <w:sz w:val="20"/>
        </w:rPr>
        <w:t>Resolution of U.S.-China trade tensions reducing tariff burden on exported pet products</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or acquisition by larger pet industry player validating the technology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revenue collapse from U.S. tariff escalation rendering the export-dependent business model unviable</w:t>
      </w:r>
    </w:p>
    <w:p>
      <w:pPr>
        <w:spacing w:before="40" w:after="40"/>
        <w:ind w:left="283"/>
      </w:pPr>
      <w:r>
        <w:rPr>
          <w:rFonts w:ascii="Calibri" w:hAnsi="Calibri"/>
          <w:b/>
          <w:color w:val="4A6B25"/>
          <w:sz w:val="20"/>
        </w:rPr>
        <w:t xml:space="preserve">2. </w:t>
      </w:r>
      <w:r>
        <w:rPr>
          <w:rFonts w:ascii="Calibri" w:hAnsi="Calibri"/>
          <w:b w:val="0"/>
          <w:color w:val="3A4A28"/>
          <w:sz w:val="20"/>
        </w:rPr>
        <w:t>Liquidity crisis: $17.8M market cap with widening losses and potential NASDAQ delisting risk below $1/share</w:t>
      </w:r>
    </w:p>
    <w:p>
      <w:pPr>
        <w:spacing w:before="40" w:after="40"/>
        <w:ind w:left="283"/>
      </w:pPr>
      <w:r>
        <w:rPr>
          <w:rFonts w:ascii="Calibri" w:hAnsi="Calibri"/>
          <w:b/>
          <w:color w:val="4A6B25"/>
          <w:sz w:val="20"/>
        </w:rPr>
        <w:t xml:space="preserve">3. </w:t>
      </w:r>
      <w:r>
        <w:rPr>
          <w:rFonts w:ascii="Calibri" w:hAnsi="Calibri"/>
          <w:b w:val="0"/>
          <w:color w:val="3A4A28"/>
          <w:sz w:val="20"/>
        </w:rPr>
        <w:t>Founder-controlled governance and stock-based acquisition dilution eroding remaining shareholder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more enabler than threat for Dogness — the company's IoT pet products directly leverage AI for health monitoring, activity tracking, and feeding optimization [2]. CEO Chen has explicitly cited AI and data analytics as demand drivers for pet-tech products. However, the company lacks the scale and R&amp;D budget to compete with well-funded pet-tech startups, and generative AI could lower barriers for larger competitors (Chewy, Mars Petcare) to enter the smart device space. Net neutral given small scale and unclear competitive advantage in AI deployment.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Dogness H1 FY2026 Financial Results (Six Months Ended December 31, 2025), PR Newswire, April 2026</w:t>
      </w:r>
    </w:p>
    <w:p>
      <w:pPr>
        <w:spacing w:before="20" w:after="20"/>
        <w:ind w:left="170"/>
      </w:pPr>
      <w:r>
        <w:rPr>
          <w:rFonts w:ascii="Calibri" w:hAnsi="Calibri"/>
          <w:b/>
          <w:color w:val="4A6B25"/>
          <w:sz w:val="15"/>
        </w:rPr>
        <w:t xml:space="preserve">2. </w:t>
      </w:r>
      <w:r>
        <w:rPr>
          <w:rFonts w:ascii="Calibri" w:hAnsi="Calibri"/>
          <w:b w:val="0"/>
          <w:color w:val="3A4A28"/>
          <w:sz w:val="17"/>
        </w:rPr>
        <w:t>Dogness Strategic Investment in Petcare IoT Platform (DITC), PR Newswire, May 2025</w:t>
      </w:r>
    </w:p>
    <w:p>
      <w:pPr>
        <w:spacing w:before="20" w:after="20"/>
        <w:ind w:left="170"/>
      </w:pPr>
      <w:r>
        <w:rPr>
          <w:rFonts w:ascii="Calibri" w:hAnsi="Calibri"/>
          <w:b/>
          <w:color w:val="4A6B25"/>
          <w:sz w:val="15"/>
        </w:rPr>
        <w:t xml:space="preserve">3. </w:t>
      </w:r>
      <w:r>
        <w:rPr>
          <w:rFonts w:ascii="Calibri" w:hAnsi="Calibri"/>
          <w:b w:val="0"/>
          <w:color w:val="3A4A28"/>
          <w:sz w:val="17"/>
        </w:rPr>
        <w:t>Dogness Q2 FY2026 Earnings Release, Daily Political,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DOGZ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