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DRCT</w:t>
      </w:r>
      <w:r>
        <w:rPr>
          <w:rFonts w:ascii="Calibri" w:hAnsi="Calibri"/>
          <w:b/>
          <w:color w:val="1A2010"/>
          <w:sz w:val="40"/>
        </w:rPr>
        <w:t xml:space="preserve">  Direct Digital Holdings, Inc.</w:t>
      </w:r>
    </w:p>
    <w:p>
      <w:pPr>
        <w:spacing w:after="120"/>
      </w:pPr>
      <w:r>
        <w:rPr>
          <w:rFonts w:ascii="Calibri" w:hAnsi="Calibri"/>
          <w:b/>
          <w:color w:val="6E8450"/>
          <w:sz w:val="18"/>
        </w:rPr>
        <w:t>GROWTH SLEEVE · 2026-04-12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NASDAQ · United States</w:t>
      </w:r>
    </w:p>
    <w:p>
      <w:pPr>
        <w:spacing w:after="80"/>
      </w:pPr>
      <w:r>
        <w:rPr>
          <w:rFonts w:ascii="Calibri" w:hAnsi="Calibri"/>
          <w:b w:val="0"/>
          <w:color w:val="3A4A28"/>
          <w:sz w:val="20"/>
        </w:rPr>
        <w:t>Direct Digital Holdings is an advertising technology company operating a sell-side platform (Colossus SSP) and buy-side platform (Orange 142) serving mid-market brands, agencies, and publishers across programmatic, search, social, CTV, and influencer channels. The company is evolving toward an AI-first buy-side focus after a catastrophic 2025 sell-side collapse.</w:t>
      </w:r>
    </w:p>
    <w:p>
      <w:r>
        <w:rPr>
          <w:rFonts w:ascii="Calibri" w:hAnsi="Calibri"/>
          <w:b/>
          <w:color w:val="6E8450"/>
          <w:sz w:val="18"/>
        </w:rPr>
        <w:t>150 Employees · https://directdigitalholdings.com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Ignition+ AI-enabled programmatic media platform launched March 2026 for enterprise buy-side customers, but overall company revenue collapsed from $157.1M (2023) to $62.3M (2024) to $34.7M (2025), a 78% decline over two years [1]. AI Deployment (1/2): Ignition+ is shipping AI-driven optimization across buy-side, and Direct Digital launched 'Practical Generative AI Use Cases &amp; Tools for DMOs' content marketing program — AI is central to the go-forward strategy but still nascent [1][2]. Market Share (0/2): Sell-side revenue dropped 85% to $5.3M in 2025 reflecting catastrophic share loss after 2024 short-seller allegations and subsequent auditor 'substantial doubt going concern' language; no category leadership [1]. Pipeline (1/2): Ignition+ rollout, Orange 142 high-compliance ad practice for regulated verticals, and AI Council represent pipeline initiatives but lack specific revenue timelines or scale visibility [2]. R&amp;D Intensity (0/1): Not disclosed; small-cap adtech without meaningful R&amp;D intensity relative to trade-desk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'Digital advertising built for everyone' and stated commitment to minority-focused buy-side serving mid-market clients is clear but not distinctive — another adtech mission statement [3]. Community Impact (1/2): Direct Digital Holdings emphasizes supporting underrepresented media properties and multicultural advertising; genuine diversification of the adtech ecosystem but modest scale [2]. Employee Retention (0/2): Glassdoor reviews are limited and mixed — some cite 'good culture' and 'great people' while a former employee cites 'repeated payroll issues, remote work bait and switch' [3]. Insider Buying (0/2): No meaningful net insider buying reported during the collapse; executed 55-to-1 reverse stock split December 2025 and multiple equity raises signal dilution rather than accumulation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Direct Digital fails the HARD LIQUIDITY FLOOR rule: $0.59 stock price × ~139K average daily volume = ~$82K daily turnover, well below the $1M threshold for IOWN to trade [3][4]. Infrastructure is automatically 0 regardless of other metrics. Beyond the liquidity failure, the financial profile is catastrophic: revenue fell 44% in 2025 to $34.7M (vs. $157.1M in 2023), net loss widened to $27.7M, total debt of $38.98M against $0.7M cash, and auditors raised 'substantial doubt about ability to continue as a going concern' [1][4]. Market cap is $1.64M post-reverse-split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Direct Digital Holdings exhibits classic finite-game stress signals: revenue collapse, reverse stock split, dilutive equity raises, going-concern auditor language, and strategic narrative shifts (now 'AI-first'). There is no evidence of a durable Just Cause surviving crisis, and the liquidity floor violation means IOWN cannot practically own this name regardless of other factors.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 advertising built for everyone' is a generic mission that has not survived the 2024-2025 crisis intact — the company's pivot from sell-side/buy-side balance to 'AI-first buy-side' indicates the stated cause follows the financial pressure rather than guiding it [1][2] (0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Reverse stock split, going concern doubt, auditor warnings, and payroll issues cited by a former employee indicate organizational instability [1][3]. Low-trust environment typical of a struggling small-cap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commentary acknowledging competitor strengths or using rival pressure to improve — public messaging is defensive about the sell-side collapse and promotional around Ignition+ [2]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balanced sell-side/buy-side to AI-first buy-side (Ignition+) is a meaningful strategic shift, and the 55-to-1 reverse stock split to preserve Nasdaq listing shows survival flexibility [1]. Driven by financial distress rather than mission, but still a material change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capital allocation — 2025 actions were dominated by dilutive equity raises, debt conversions, and Nasdaq compliance maneuvers [1][4]. Management is firefighting rather than investing through the cycle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Direct Digital Holdings operates Colossus SSP and Orange 142, serving mid-market brands with an AI-first buy-side focus. The March 2026 Ignition+ launch is a credible AI platform positioning enterprise advertisers around transparent flat-fee programmatic, and buy-side revenue grew 10% in 2025 even as sell-side collapsed [1][2]. The company regained Nasdaq listing compliance in February 2026, raised $25M Series A preferred equity, and expanded equity reserve facility to $100M, providing near-term runway [4]. Faith alignment is positive with an Inspire score of 27 and attributions including Customer Privacy and Product Access and Affordability.</w:t>
      </w:r>
    </w:p>
    <w:p>
      <w:pPr>
        <w:spacing w:after="120"/>
      </w:pPr>
      <w:r>
        <w:rPr>
          <w:rFonts w:ascii="Calibri" w:hAnsi="Calibri"/>
          <w:b w:val="0"/>
          <w:color w:val="3A4A28"/>
          <w:sz w:val="20"/>
        </w:rPr>
        <w:t>The bear case is overwhelming: DRCT fails the IOWN HARD LIQUIDITY FLOOR at $0.59 × ~139K daily volume = ~$82K daily turnover, well below the $1M threshold [3][4]. Revenue collapsed 78% over two years from $157.1M (2023) to $34.7M (2025), sell-side revenue fell 85% in 2025, and auditors raised substantial doubt about going-concern status [1]. The 55-to-1 reverse stock split in December 2025 and multiple dilutive financings signal survival rather than prosperity. Market cap is $1.64M, current ratio is 0.37, and total debt of $38.98M exceeds equity multiple times over. Adtech intermediaries are precisely the category most exposed to AI disruption from Google, Meta, Trade Desk, and Amazon. This is an uninvestable name at current liquidity regardless of any qualitative factor.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Ignition+ enterprise adoption traction — specific anchor customer wins with disclosed volumes could validate the AI buy-side pivot [2]</w:t>
      </w:r>
    </w:p>
    <w:p>
      <w:pPr>
        <w:spacing w:before="40" w:after="40"/>
        <w:ind w:left="283"/>
      </w:pPr>
      <w:r>
        <w:rPr>
          <w:rFonts w:ascii="Calibri" w:hAnsi="Calibri"/>
          <w:b/>
          <w:color w:val="4A6B25"/>
          <w:sz w:val="20"/>
        </w:rPr>
        <w:t xml:space="preserve">2. </w:t>
      </w:r>
      <w:r>
        <w:rPr>
          <w:rFonts w:ascii="Calibri" w:hAnsi="Calibri"/>
          <w:b w:val="0"/>
          <w:color w:val="3A4A28"/>
          <w:sz w:val="20"/>
        </w:rPr>
        <w:t>Buy-side revenue continued growth beyond 10% YoY — Orange 142's flat-fee model and high-compliance regulated verticals practice could drive re-rating if scale emerges [1][2]</w:t>
      </w:r>
    </w:p>
    <w:p>
      <w:pPr>
        <w:spacing w:before="40" w:after="40"/>
        <w:ind w:left="283"/>
      </w:pPr>
      <w:r>
        <w:rPr>
          <w:rFonts w:ascii="Calibri" w:hAnsi="Calibri"/>
          <w:b/>
          <w:color w:val="4A6B25"/>
          <w:sz w:val="20"/>
        </w:rPr>
        <w:t xml:space="preserve">3. </w:t>
      </w:r>
      <w:r>
        <w:rPr>
          <w:rFonts w:ascii="Calibri" w:hAnsi="Calibri"/>
          <w:b w:val="0"/>
          <w:color w:val="3A4A28"/>
          <w:sz w:val="20"/>
        </w:rPr>
        <w:t>Recovery of sell-side revenue from the $5.3M 2025 trough — requires rebuilding Colossus SSP reputation after 2024-2025 short-seller impact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violation — $0.59 × ~139K avg daily volume = ~$82K daily turnover disqualifies DRCT from IOWN investment regardless of business outlook [3][4]</w:t>
      </w:r>
    </w:p>
    <w:p>
      <w:pPr>
        <w:spacing w:before="40" w:after="40"/>
        <w:ind w:left="283"/>
      </w:pPr>
      <w:r>
        <w:rPr>
          <w:rFonts w:ascii="Calibri" w:hAnsi="Calibri"/>
          <w:b/>
          <w:color w:val="4A6B25"/>
          <w:sz w:val="20"/>
        </w:rPr>
        <w:t xml:space="preserve">2. </w:t>
      </w:r>
      <w:r>
        <w:rPr>
          <w:rFonts w:ascii="Calibri" w:hAnsi="Calibri"/>
          <w:b w:val="0"/>
          <w:color w:val="3A4A28"/>
          <w:sz w:val="20"/>
        </w:rPr>
        <w:t>Going-concern auditor warning and $0.7M cash vs. $38.98M total debt — high probability of further dilutive financings or debt restructuring in 2026 [1][4]</w:t>
      </w:r>
    </w:p>
    <w:p>
      <w:pPr>
        <w:spacing w:before="40" w:after="40"/>
        <w:ind w:left="283"/>
      </w:pPr>
      <w:r>
        <w:rPr>
          <w:rFonts w:ascii="Calibri" w:hAnsi="Calibri"/>
          <w:b/>
          <w:color w:val="4A6B25"/>
          <w:sz w:val="20"/>
        </w:rPr>
        <w:t xml:space="preserve">3. </w:t>
      </w:r>
      <w:r>
        <w:rPr>
          <w:rFonts w:ascii="Calibri" w:hAnsi="Calibri"/>
          <w:b w:val="0"/>
          <w:color w:val="3A4A28"/>
          <w:sz w:val="20"/>
        </w:rPr>
        <w:t>AI-driven adtech disintermediation — Google, Meta, Trade Desk, and Amazon embedding AI across the value chain directly compresses mid-market SSP/DSP economics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Adtech sits directly in the crosshairs of AI disruption — generative AI is already reshaping programmatic buying, creative generation, and SSP optimization, and large platforms (Google, Meta, Trade Desk, Amazon) are rapidly embedding AI to compress the value chain DRCT operates in [1][2]. The sell-side collapse (revenue -85% in 2025) reflects platform disintermediation risk, and small adtech intermediaries are precisely the category most exposed to AI substitution. AI Opportunity (1/1): Ignition+ launched March 2026 is an AI-enabled programmatic buy-side platform shipping to enterprise customers, and Orange 142 buy-side revenue grew 10% in 2025 [1][2]. Meaningful AI revenue contribution, though scale remains tiny.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Direct Digital Holdings Q4 and Full Year 2025 Earnings Release — revenue $34.7M (-44% YoY), net loss $27.7M, going concern, March 2026</w:t>
      </w:r>
    </w:p>
    <w:p>
      <w:pPr>
        <w:spacing w:before="20" w:after="20"/>
        <w:ind w:left="170"/>
      </w:pPr>
      <w:r>
        <w:rPr>
          <w:rFonts w:ascii="Calibri" w:hAnsi="Calibri"/>
          <w:b/>
          <w:color w:val="4A6B25"/>
          <w:sz w:val="15"/>
        </w:rPr>
        <w:t xml:space="preserve">2. </w:t>
      </w:r>
      <w:r>
        <w:rPr>
          <w:rFonts w:ascii="Calibri" w:hAnsi="Calibri"/>
          <w:b w:val="0"/>
          <w:color w:val="3A4A28"/>
          <w:sz w:val="17"/>
        </w:rPr>
        <w:t>stocktitan.net / TipRanks — Ignition+ AI platform launch March 4, 2026, Orange 142 high-compliance practice, AI Council, 4As Partner Summit commentary</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corporate governance profiles — mixed culture signals, payroll issues, Mark Walker CEO since 2021,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stocktitan.net / ir.directdigitalholdings.com — 55-to-1 reverse split December 2025, $25M Series A preferred, $100M equity reserve facility, Nasdaq compliance February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thecerbatgem.com — DRCT $0.59 price, $1.64M market cap, 139K average daily volume, 19.4% short interest,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