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DRS</w:t>
      </w:r>
      <w:r>
        <w:rPr>
          <w:rFonts w:ascii="Calibri" w:hAnsi="Calibri"/>
          <w:b/>
          <w:color w:val="1A2010"/>
          <w:sz w:val="40"/>
        </w:rPr>
        <w:t xml:space="preserve">  Leonardo DRS, Inc.</w:t>
      </w:r>
    </w:p>
    <w:p>
      <w:pPr>
        <w:spacing w:after="120"/>
      </w:pPr>
      <w:r>
        <w:rPr>
          <w:rFonts w:ascii="Calibri" w:hAnsi="Calibri"/>
          <w:b/>
          <w:color w:val="6E8450"/>
          <w:sz w:val="18"/>
        </w:rPr>
        <w:t>GROWTH SLEEVE · 2026-05-01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Leonardo DRS, Inc. is a leading defense electronics provider serving the U.S. military and allied nations, operating through Advanced Sensing and Computing and Integrated Mission Systems segments. The company designs and manufactures advanced infrared sensors, electronic warfare systems, network computing, naval power systems, and force protection technologies.</w:t>
      </w:r>
    </w:p>
    <w:p>
      <w:r>
        <w:rPr>
          <w:rFonts w:ascii="Calibri" w:hAnsi="Calibri"/>
          <w:b/>
          <w:color w:val="6E8450"/>
          <w:sz w:val="18"/>
        </w:rPr>
        <w:t>7,300 Employees · https://www.leonardodrs.com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Leonardo DRS has expanded from legacy sensor and computing platforms into high-growth adjacencies including AI-enabled situational awareness, Counter-UAS solutions, space-based communications, and naval electrical propulsion systems over the past five years, growing revenue 35% from $2.7B to $3.65B [1][2]. The AESA tactical radar programs and advanced electro-optic/infrared systems represent successful new product launches. AI Deployment (1/2): DRS is deploying AI-enabled situational awareness and Counter-UAS solutions for the U.S. military, with these systems shipping to customers and generating revenue as part of defense contracts [3]. Market Share Leadership (2/2): DRS holds strong positions in naval power electronics, military sensing, and tactical computing — niche defense segments where it is a primary supplier to the U.S. Navy and Army with an $8.7B backlog providing multi-year visibility [1]. Product Pipeline (1/2): FY2026 guidance of $3.9-4.0B revenue implies continued pipeline execution, with next-gen force protection and air/missile defense systems under development, though specific product launch dates are limited. R&amp;D Intensity (1/1): Defense R&amp;D spending is above sector average, supported by both company-funded and government-funded development programs.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Leonardo DRS's mission centers on 'delivering leading technology solutions for the nation's defense' — clear and specific to its domain, connecting the company's work to national security, but not deeply distinctive among defense contractors. Identifies what they do and why it matters, but doesn't articulate a transformative future vision. Community &amp; Charitable Impact (1/2): Parent company Leonardo has active community engagement programs and sustainability reporting, and DRS conducted its first formal sustainability materiality assessment in 2023 [4]. However, no specific DRS-level foundation or charitable programs with dollar amounts identified. Employee Retention (1/2): Defense industry typically offers stable employment with security clearance requirements creating natural retention. DRS's 7,300 employees in a specialized sector suggests reasonable stability, and the company emphasizes integrity-driven culture with mandatory annual ethics training [4]. Insider Buying (1/2): New CEO John Baylouny, a 35-year defense industry veteran who served as COO before elevation, accepted the CEO role effective January 2026, representing internal promotion and career commitment rather than open-market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Exceptionally low debt-to-equity of 17.2% ($470M debt against $2.73B equity) provides a fortress balance sheet unusual in defense [5]. ROE of 10.5% is developing but below the 15% target. Revenue growth is excellent at 12.8% YoY with 10.6% three-year CAGR, supported by an $8.7B backlog [1]. Forward P/E of 28.9x is elevated but reflects the defense technology premium, scoring 0.78 on the metric. Profit margin of 7.6% is typical for defense electronics but below the 20% target. PEG ratio unavailable and excluded from calculation. Liquidity of $47.6M daily is more than adequate.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Leonardo DRS displays solid infinite-game characteristics rooted in its defense mission and long institutional history dating to 1968. The company's role in national security provides a natural Just Cause beyond quarterly profits, and internal leadership development (promoting COO Baylouny to CEO) suggests organizational health. However, as a subsidiary of Italian parent Leonardo S.p.A., strategic autonomy is constrained, and the defense industry's competitive dynamics are shaped more by government procurement than market-driven rivalry.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Defense technology for national security represents a genuine purpose beyond profit — protecting warfighters and enabling allied deterrence is a cause larger than the company. DRS's 56-year history (incorporated 1968) and consistent focus on advancing defense electronics demonstrates long-term purpose alignment. However, the Just Cause is not uniquely distinctive among defense contractors — every peer can articulate the same national security mission. It hasn't been tested by a transformative strategic choice that defied short-term logic.</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internal promotion of 35-year veteran John Baylouny from COO to CEO effective January 2026 signals leadership continuity and organizational trust [3]. Security clearance requirements and specialized technical roles create natural employee stability. Mandatory annual ethics training and a formal Code of Ethics and Business Conduct provide institutional trust frameworks [4]. However, no standout retention data or cultural distinctiveness beyond standard defense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Defense industry competition is structured around government contract wins rather than market-based rivalry. DRS's competitive positioning emphasizes winning contracts and capturing market share in specific defense niches. No evidence of management referencing competitors as worthy rivals from whom they learn, which is common in the government contracting space where competition is formal and procurement-driven.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DRS has meaningfully expanded its portfolio from legacy sensor systems into AI-enabled platforms, naval electrical propulsion, space-based communications, and Counter-UAS solutions [2][3]. The 2022 IPO as a separate public entity from Leonardo S.p.A. represented a structural transformation enabling U.S.-focused strategy and capital allocation. However, the core business model — defense electronics for government customers — has remained fundamentally unchanged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IPO DRS as a standalone public company while maintaining majority Leonardo S.p.A. ownership demonstrated strategic conviction in the U.S. defense market opportunity. CEO Baylouny has committed to 'speed and innovation' as defining priorities, investing in capacity expansion and next-gen R&amp;D even as peers face defense budget uncertainty [3]. However, as a subsidiary with a controlling parent, the degree of truly independent courageous decision-making is inherently constrained.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Leonardo DRS is a high-quality defense electronics pure-play riding the strongest U.S. defense spending cycle in a decade, with 13% revenue growth in FY2025 to $3.65B, an $8.7B backlog providing multi-year visibility, and FY2026 guidance of $3.9-4.0B above consensus [1]. The fortress balance sheet (17% D/E) and expanding margins in AI-enabled sensing, Counter-UAS, and naval power systems position DRS to compound earnings at double-digit rates. New CEO John Baylouny's 35 years of defense experience and focus on 'speed and innovation' should accelerate next-gen program execution [3].</w:t>
      </w:r>
    </w:p>
    <w:p>
      <w:pPr>
        <w:spacing w:after="120"/>
      </w:pPr>
      <w:r>
        <w:rPr>
          <w:rFonts w:ascii="Calibri" w:hAnsi="Calibri"/>
          <w:b w:val="0"/>
          <w:color w:val="3A4A28"/>
          <w:sz w:val="20"/>
        </w:rPr>
        <w:t>The bear case hinges on valuation and structural constraints. At 28.9x forward earnings, DRS trades at a premium to defense peers, leaving limited margin of safety if defense spending flattens or sequestration risk re-emerges. Profit margins of 7.6% are constrained by cost-plus government contracting structures and are unlikely to expand dramatically. As a controlled subsidiary of Leonardo S.p.A. (majority ownership), DRS has limited strategic autonomy — capital allocation, M&amp;A, and dividend decisions are ultimately subject to parent company interests, which may not always align with minority public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defense budget growth and allied nation spending increases driving demand for AI-enabled sensing, electronic warfare, and force protection systems across all warfighting domains</w:t>
      </w:r>
    </w:p>
    <w:p>
      <w:pPr>
        <w:spacing w:before="40" w:after="40"/>
        <w:ind w:left="283"/>
      </w:pPr>
      <w:r>
        <w:rPr>
          <w:rFonts w:ascii="Calibri" w:hAnsi="Calibri"/>
          <w:b/>
          <w:color w:val="4A6B25"/>
          <w:sz w:val="20"/>
        </w:rPr>
        <w:t xml:space="preserve">2. </w:t>
      </w:r>
      <w:r>
        <w:rPr>
          <w:rFonts w:ascii="Calibri" w:hAnsi="Calibri"/>
          <w:b w:val="0"/>
          <w:color w:val="3A4A28"/>
          <w:sz w:val="20"/>
        </w:rPr>
        <w:t>$8.7B backlog provides 2.4 years of revenue visibility, with FY2026 guidance of $3.9-4.0B representing 7-10% organic growth above consensus estimates</w:t>
      </w:r>
    </w:p>
    <w:p>
      <w:pPr>
        <w:spacing w:before="40" w:after="40"/>
        <w:ind w:left="283"/>
      </w:pPr>
      <w:r>
        <w:rPr>
          <w:rFonts w:ascii="Calibri" w:hAnsi="Calibri"/>
          <w:b/>
          <w:color w:val="4A6B25"/>
          <w:sz w:val="20"/>
        </w:rPr>
        <w:t xml:space="preserve">3. </w:t>
      </w:r>
      <w:r>
        <w:rPr>
          <w:rFonts w:ascii="Calibri" w:hAnsi="Calibri"/>
          <w:b w:val="0"/>
          <w:color w:val="3A4A28"/>
          <w:sz w:val="20"/>
        </w:rPr>
        <w:t>Expanding AI-enabled Counter-UAS and situational awareness capabilities position DRS at the intersection of the two highest-priority Pentagon investment areas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28.9x prices in significant growth execution, leaving the stock vulnerable to a 30-40% derating if defense spending growth decelerates or sequestration risk resurfaces</w:t>
      </w:r>
    </w:p>
    <w:p>
      <w:pPr>
        <w:spacing w:before="40" w:after="40"/>
        <w:ind w:left="283"/>
      </w:pPr>
      <w:r>
        <w:rPr>
          <w:rFonts w:ascii="Calibri" w:hAnsi="Calibri"/>
          <w:b/>
          <w:color w:val="4A6B25"/>
          <w:sz w:val="20"/>
        </w:rPr>
        <w:t xml:space="preserve">2. </w:t>
      </w:r>
      <w:r>
        <w:rPr>
          <w:rFonts w:ascii="Calibri" w:hAnsi="Calibri"/>
          <w:b w:val="0"/>
          <w:color w:val="3A4A28"/>
          <w:sz w:val="20"/>
        </w:rPr>
        <w:t>Controlled subsidiary structure under Leonardo S.p.A. limits capital allocation flexibility and creates potential for parent-subsidiary conflicts that disadvantage minority shareholders</w:t>
      </w:r>
    </w:p>
    <w:p>
      <w:pPr>
        <w:spacing w:before="40" w:after="40"/>
        <w:ind w:left="283"/>
      </w:pPr>
      <w:r>
        <w:rPr>
          <w:rFonts w:ascii="Calibri" w:hAnsi="Calibri"/>
          <w:b/>
          <w:color w:val="4A6B25"/>
          <w:sz w:val="20"/>
        </w:rPr>
        <w:t xml:space="preserve">3. </w:t>
      </w:r>
      <w:r>
        <w:rPr>
          <w:rFonts w:ascii="Calibri" w:hAnsi="Calibri"/>
          <w:b w:val="0"/>
          <w:color w:val="3A4A28"/>
          <w:sz w:val="20"/>
        </w:rPr>
        <w:t>Profit margins of 7.6% are structurally constrained by government cost-plus contracting and face downward pressure from supply chain inflation in advanced semiconductor and electronics components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Leonardo DRS operates in defense electronics — a sector that is structurally immune to AI displacement and directly benefits from AI adoption. The company's products (infrared sensors, electronic warfare systems, naval power systems, tactical computing) involve physical hardware manufacturing, classified technology, and deeply regulated government procurement processes that AI cannot substitute [2][3]. AI-powered autonomy, situational awareness, and Counter-UAS systems actually increase demand for DRS's core sensing and computing platforms. The U.S. defense budget's pivot toward AI-enabled capabilities is a direct tailwind. AI Opportunity (1/1): DRS generates revenue from AI-enabled defense solutions including AI-powered situational awareness systems and Counter-UAS technologies deployed with U.S. military forces, with these capabilities cited as key growth drivers in management commentary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Leonardo DRS Q4 FY2025 Earnings Release and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Leonardo DRS Corporate Website — Products and Capabilities,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Leonardo DRS CEO Transition Press Release — John Baylouny, January 2026</w:t>
      </w:r>
    </w:p>
    <w:p>
      <w:pPr>
        <w:spacing w:before="20" w:after="20"/>
        <w:ind w:left="170"/>
      </w:pPr>
      <w:r>
        <w:rPr>
          <w:rFonts w:ascii="Calibri" w:hAnsi="Calibri"/>
          <w:b/>
          <w:color w:val="4A6B25"/>
          <w:sz w:val="15"/>
        </w:rPr>
        <w:t xml:space="preserve">4. </w:t>
      </w:r>
      <w:r>
        <w:rPr>
          <w:rFonts w:ascii="Calibri" w:hAnsi="Calibri"/>
          <w:b w:val="0"/>
          <w:color w:val="3A4A28"/>
          <w:sz w:val="17"/>
        </w:rPr>
        <w:t>Leonardo DRS Environmental and Governance Commitments,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DRS key statistics and balance sheet,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