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DTE</w:t>
      </w:r>
      <w:r>
        <w:rPr>
          <w:rFonts w:ascii="Calibri" w:hAnsi="Calibri"/>
          <w:b/>
          <w:color w:val="1A2010"/>
          <w:sz w:val="40"/>
        </w:rPr>
        <w:t xml:space="preserve">  DTE Energy Company</w:t>
      </w:r>
    </w:p>
    <w:p>
      <w:pPr>
        <w:spacing w:after="120"/>
      </w:pPr>
      <w:r>
        <w:rPr>
          <w:rFonts w:ascii="Calibri" w:hAnsi="Calibri"/>
          <w:b/>
          <w:color w:val="6E8450"/>
          <w:sz w:val="18"/>
        </w:rPr>
        <w:t>DIVIDEND SLEEVE · 2026-04-25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DTE Energy is a Detroit-based diversified energy company operating through Electric, Gas, DTE Vantage, and Energy Trading segments. It generates, purchases, distributes, and sells electricity to 2.3 million customers and natural gas to 1.4 million customers in Michigan, while also providing industrial energy services and energy trading.</w:t>
      </w:r>
    </w:p>
    <w:p>
      <w:r>
        <w:rPr>
          <w:rFonts w:ascii="Calibri" w:hAnsi="Calibri"/>
          <w:b/>
          <w:color w:val="6E8450"/>
          <w:sz w:val="18"/>
        </w:rPr>
        <w:t>9,650 Employees · https://www.dteenergy.com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DTE secured a 1.4 GW Oracle data center contract in 2025 and invested $4.3B in reliability and clean energy infrastructure, but these are incremental extensions of the core regulated utility model rather than transformative pivots [1]. AI Deployment (1/2): DTE is exploring AI-powered grid optimization and predictive maintenance through its Electric Capital Delivery division, with executives positioning Michigan as a model for AI-powered energy systems, but no quantified AI-driven revenue or savings have been reported [2]. Market Share (1/2): DTE holds a regulated monopoly in southeastern Michigan for electric and statewide for gas distribution, providing stable but non-competitive market share by regulatory design [1]. Pipeline (1/2): The company has a $36.5B five-year capital plan through 2030 targeting grid modernization, 2,300 MW renewable portfolio, and 220 MW battery storage, with specific timelines [1]. R&amp;D Intensity (1/1): DTE invests above utility-sector averages in grid modernization and renewable deployment, with $4.3B annual capital investment representing significant reinvestment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DTE's stated purpose centers on 'serving with our energy, the lifeblood of communities and the engine of progress' — clear and specific to their role but not deeply distinctive or transformative beyond standard utility framing [2]. Community Impact (2/2): DTE's Empowering Michigan initiative includes substantial community investment, with the DTE Energy Foundation providing millions in grants, employee volunteer programs, and workforce development initiatives targeting Detroit and underserved Michigan communities [3]. Employee Retention (1/2): Under former CEO Gerry Anderson and successor Jerry Norcia, DTE developed a distinctive 'operating system' culture built on aspirations, purpose, values, and priorities — recognized by Gallup as a culture transformation case study — with new CEO Joi Harris bringing 34 years of internal tenure [2]. Insider Buying (1/2): Insider transactions show stock award grants to executives including CEO Joi Harris (18,508 shares) and former CEO Norcia (51,028 shares) in February 2026, indicating equity alignment, though no open-market purchases were observed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DTE's financial profile is strong for a regulated utility. Revenue grew 28.9% YoY to $15.81B in 2025 (partially driven by energy trading), with operating EPS of $7.36 exceeding guidance [1]. Forward P/E of 17.6x is attractive for a utility with 6-8% EPS growth guidance through 2030 [1]. D/E of 213.6% is elevated but typical for capital-intensive utilities with regulated cost recovery [4]. ROE of 12.2% is modest but near the allowed regulatory return. Profit margin of 9.2% reflects the regulated cost structure. Dividend yield of 3.07% with 63% payout ratio, 60+ consecutive years of payments, and 15 consecutive years of growth demonstrate strong income quality [4]. The 4.5% 5-year dividend growth CAGR slightly trails the 6% target. Liquidity is robust at $196M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DTE Energy demonstrates meaningful infinite game characteristics through its long-term clean energy transition commitment, multi-decade dividend track record, and cultural transformation under successive CEO leadership. The $36.5B five-year capital plan and net-zero-by-2050 goal show long-horizon thinking, though the regulated utility model inherently limits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DTE's purpose of powering communities and enabling progress through clean, reliable energy is genuine and connected to a larger vision — the net-zero-by-2050 commitment and $36.5B capital plan demonstrate long-term orientation [1]. The Empowering Michigan initiative shows the cause extends beyond shareholders to communities. However, as a regulated utility, the cause is more incremental evolution than transformative vision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DTE's deliberate culture transformation — recognized by Gallup — and the promotion of 34-year internal veteran Joi Harris as CEO signal organizational trust and employee development [2]. The smooth CEO succession from Anderson to Norcia to Harris shows leadership continuity. However, no specific turnover or retention metrics are publicly available to confirm exceptional trust beyond the cultural narrative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DTE's competitive framing focuses on self-improvement and industry leadership in clean energy transition rather than defeating rivals. As a regulated monopoly, DTE benchmarks against peer utilities (NextEra, Southern Company) to improve grid reliability and renewable deployment, reflecting an improvement-oriented rather than conquest-oriented mindset [1]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DTE has evolved from a pure fossil-fuel utility to embrace renewables (2,300 MW portfolio target), battery storage (220 MW), and data center load growth, representing meaningful but incremental strategic adaptation [1]. The 60% renewable energy target by 2035 shows willingness to transform the generation mix. However, the regulated utility structure limits truly existential pivots — the core business of distributing energy remains unchanged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DTE committed to net-zero carbon emissions by 2050 and invested $4.3B in 2025 in clean energy despite near-term cost pressures, demonstrating willingness to prioritize long-term capability [1]. The company pursued renewable development even when facing local opposition (St. Clair County noise limit disputes) [3]. However, the regulated cost recovery model reduces the financial courage required — ratepayers ultimately bear investment costs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DTE Energy is a well-managed regulated utility delivering consistent earnings growth with an attractive income profile. The company posted 2025 operating EPS of $7.36 (up 7.8% YoY) on revenue of $15.81B (up 26.9%) and guides for $7.59-$7.73 in 2026, with a 6-8% long-term EPS growth outlook through 2030 [1]. The $36.5B five-year capital plan targets grid modernization, 2,300 MW of renewables, and data center load growth anchored by the 1.4 GW Oracle contract. The 3.07% dividend yield with 60+ years of consecutive payments and 15 years of consecutive growth provides reliable income, supported by a manageable 63% payout ratio [4]. At 17.6x forward earnings, DTE offers reasonable value for a utility with above-average growth visibility and strong regulatory relationships in Michigan.</w:t>
      </w:r>
    </w:p>
    <w:p>
      <w:pPr>
        <w:spacing w:after="120"/>
      </w:pPr>
      <w:r>
        <w:rPr>
          <w:rFonts w:ascii="Calibri" w:hAnsi="Calibri"/>
          <w:b w:val="0"/>
          <w:color w:val="3A4A28"/>
          <w:sz w:val="20"/>
        </w:rPr>
        <w:t>The bear case centers on DTE's elevated leverage and margin profile. Debt-to-equity of 213.6% and negative free cash flow (-$1.75B) reflect the capital-intensive nature of the $36.5B buildout plan, creating refinancing risk if interest rates remain elevated [4]. Profit margin of 9.2% is thin even for a utility, and ROE of 12.2% lags the 15% target for strong infrastructure scores. The Zug Island environmental permit controversy and renewable siting disputes risk reputational damage and project delays [3]. Revenue volatility from the Energy Trading segment (2022 revenue was $19.2B vs. $12.5B in 2024) makes underlying growth hard to assess. Regulatory lag on rate recovery could compress returns if capital costs rise faster than approved rate increases. The 4.5% 5-year dividend growth CAGR trails inflation-adjusted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1.4 GW Oracle data center contract driving incremental load growth and rate base expansion as AI infrastructure demand accelerates in Michigan [1]</w:t>
      </w:r>
    </w:p>
    <w:p>
      <w:pPr>
        <w:spacing w:before="40" w:after="40"/>
        <w:ind w:left="283"/>
      </w:pPr>
      <w:r>
        <w:rPr>
          <w:rFonts w:ascii="Calibri" w:hAnsi="Calibri"/>
          <w:b/>
          <w:color w:val="4A6B25"/>
          <w:sz w:val="20"/>
        </w:rPr>
        <w:t xml:space="preserve">2. </w:t>
      </w:r>
      <w:r>
        <w:rPr>
          <w:rFonts w:ascii="Calibri" w:hAnsi="Calibri"/>
          <w:b w:val="0"/>
          <w:color w:val="3A4A28"/>
          <w:sz w:val="20"/>
        </w:rPr>
        <w:t>$36.5B five-year capital plan through 2030 targeting grid modernization, 2,300 MW renewables, and 220 MW battery storage with 6-8% EPS growth outlook [1]</w:t>
      </w:r>
    </w:p>
    <w:p>
      <w:pPr>
        <w:spacing w:before="40" w:after="40"/>
        <w:ind w:left="283"/>
      </w:pPr>
      <w:r>
        <w:rPr>
          <w:rFonts w:ascii="Calibri" w:hAnsi="Calibri"/>
          <w:b/>
          <w:color w:val="4A6B25"/>
          <w:sz w:val="20"/>
        </w:rPr>
        <w:t xml:space="preserve">3. </w:t>
      </w:r>
      <w:r>
        <w:rPr>
          <w:rFonts w:ascii="Calibri" w:hAnsi="Calibri"/>
          <w:b w:val="0"/>
          <w:color w:val="3A4A28"/>
          <w:sz w:val="20"/>
        </w:rPr>
        <w:t>New CEO Joi Harris bringing 34 years of operational experience with potential to accelerate clean energy transition and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213.6% D/E with negative free cash flow creates refinancing risk in a sustained higher interest rate environment [4]</w:t>
      </w:r>
    </w:p>
    <w:p>
      <w:pPr>
        <w:spacing w:before="40" w:after="40"/>
        <w:ind w:left="283"/>
      </w:pPr>
      <w:r>
        <w:rPr>
          <w:rFonts w:ascii="Calibri" w:hAnsi="Calibri"/>
          <w:b/>
          <w:color w:val="4A6B25"/>
          <w:sz w:val="20"/>
        </w:rPr>
        <w:t xml:space="preserve">2. </w:t>
      </w:r>
      <w:r>
        <w:rPr>
          <w:rFonts w:ascii="Calibri" w:hAnsi="Calibri"/>
          <w:b w:val="0"/>
          <w:color w:val="3A4A28"/>
          <w:sz w:val="20"/>
        </w:rPr>
        <w:t>Zug Island environmental permit controversy and renewable siting opposition (St. Clair County) could delay projects and invite regulatory scrutiny [3]</w:t>
      </w:r>
    </w:p>
    <w:p>
      <w:pPr>
        <w:spacing w:before="40" w:after="40"/>
        <w:ind w:left="283"/>
      </w:pPr>
      <w:r>
        <w:rPr>
          <w:rFonts w:ascii="Calibri" w:hAnsi="Calibri"/>
          <w:b/>
          <w:color w:val="4A6B25"/>
          <w:sz w:val="20"/>
        </w:rPr>
        <w:t xml:space="preserve">3. </w:t>
      </w:r>
      <w:r>
        <w:rPr>
          <w:rFonts w:ascii="Calibri" w:hAnsi="Calibri"/>
          <w:b w:val="0"/>
          <w:color w:val="3A4A28"/>
          <w:sz w:val="20"/>
        </w:rPr>
        <w:t>Energy Trading segment revenue volatility ($19.2B in 2022 vs. $12.5B in 2024) masks underlying utility growth and introduces earnings unpredictability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DTE's core business — generating and distributing electricity and natural gas to 3.7 million Michigan customers — is physically rooted, heavily regulated, and structurally immune to AI substitution [1]. AI data center buildout is a direct demand catalyst: the 1.4 GW Oracle data center contract demonstrates that AI expansion increases electricity demand rather than threatening it [1]. Regulated utility operations require physical infrastructure (substations, pipelines, transmission lines) that AI cannot displace. AI Opportunity (1/1): DTE is leveraging AI for grid optimization, predictive maintenance, and storm response, with executives publicly promoting AI-powered energy systems as a strategic priority [2]. The Oracle data center contract represents quantifiable AI-related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DTE Energy 2025 Full-Year Earnings Release — $15.81B revenue, $7.36 operating EPS, $36.5B capital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DTE Energy corporate website — CEO Joi Harris appointment, culture and leadership, Gallup partnership, 2025</w:t>
      </w:r>
    </w:p>
    <w:p>
      <w:pPr>
        <w:spacing w:before="20" w:after="20"/>
        <w:ind w:left="170"/>
      </w:pPr>
      <w:r>
        <w:rPr>
          <w:rFonts w:ascii="Calibri" w:hAnsi="Calibri"/>
          <w:b/>
          <w:color w:val="4A6B25"/>
          <w:sz w:val="15"/>
        </w:rPr>
        <w:t xml:space="preserve">3. </w:t>
      </w:r>
      <w:r>
        <w:rPr>
          <w:rFonts w:ascii="Calibri" w:hAnsi="Calibri"/>
          <w:b w:val="0"/>
          <w:color w:val="3A4A28"/>
          <w:sz w:val="17"/>
        </w:rPr>
        <w:t>AInvest / Empowering Michigan — DTE Energy environmental controversies, Zug Island permits, renewable siting disputes,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DTE Energy,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