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DUOL</w:t>
      </w:r>
      <w:r>
        <w:rPr>
          <w:rFonts w:ascii="Calibri" w:hAnsi="Calibri"/>
          <w:b/>
          <w:color w:val="1A2010"/>
          <w:sz w:val="40"/>
        </w:rPr>
        <w:t xml:space="preserve">  Duolingo, Inc.</w:t>
      </w:r>
    </w:p>
    <w:p>
      <w:pPr>
        <w:spacing w:after="120"/>
      </w:pPr>
      <w:r>
        <w:rPr>
          <w:rFonts w:ascii="Calibri" w:hAnsi="Calibri"/>
          <w:b/>
          <w:color w:val="6E8450"/>
          <w:sz w:val="18"/>
        </w:rPr>
        <w:t>GROWTH SLEEVE · 2026-04-12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Duolingo operates the world's largest language-learning platform with 52.7M daily active users as of Q4 2025, plus expanding courses in math, music, and chess. The gamified freemium app generates subscription revenue (Super Duolingo, Max) and advertising revenue and is aggressively integrating generative AI into content creation and learning features.</w:t>
      </w:r>
    </w:p>
    <w:p>
      <w:r>
        <w:rPr>
          <w:rFonts w:ascii="Calibri" w:hAnsi="Calibri"/>
          <w:b/>
          <w:color w:val="6E8450"/>
          <w:sz w:val="18"/>
        </w:rPr>
        <w:t>900 Employees · https://www.duolingo.com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Duolingo scaled from language-only to music, math, and chess; two non-engineers built the chess course in six months using internal AI tooling [2]. Daily active users reached 52.7M (+30% YoY), bookings crossed $1.16B (+33%), revenue hit $1.04B (+39%) in 2025 [1]. AI Deployment (2/2): Duolingo Max (GPT-4-powered Roleplay and Explain My Answer) is shipping to paying subscribers, and AI now generates the majority of course content at scale, replacing contractor translators [3][2]. Market Share (2/2): Dominant category leader in consumer language learning with no credible scaled competitor — Babbel, Rosetta Stone are fractions of DUOL's DAU base [1]. Pipeline (1/2): Medium-term target of 100M DAUs by 2028, ongoing Max feature expansion, and new verticals (chess, music), but 2026 growth is decelerating sharply to 15-18% revenue and 20% DAU [1]. R&amp;D Intensity (0/1): R&amp;D spend is not disclosed as top-quartile for its software peer set, and management's 2026 margin compression guide (EBITDA margin falling from 29.5% to ~25%) reflects investment ramping off a lower base rather than a top-quartile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'Develop the best education in the world and make it universally available' is specific, differentiating (Duolingo is free for all core content), and has shaped capital allocation (massive free tier, ad-funded model) [2]. Community Impact (2/2): Ad-supported free tier makes high-quality language education accessible to hundreds of millions globally; Duolingo English Test provides low-cost, at-home language certification accepted by 5,000+ universities, directly broadening access for low-income test takers [2]. Employee Retention (2/2): Glassdoor rating of 4.2/5 with 76% recommend-to-friend; 4.2 on culture-and-values; CEO Luis von Ahn publicly reinforces an 'allergic to toxic behavior' culture and has refused to lay off full-time employees even while aggressively adopting AI [2][3]. Insider Buying (0/2): No meaningful net insider buying reported; von Ahn's actions have been consistent with sizable founder ownership but not new open-market purchases, and several executives have sold into the run-up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DUOL's financials are elite for a scaled consumer internet growth story: 2025 revenue $1.04B (+39%), bookings $1.16B (+33%), Q4 adjusted EBITDA margin 29.5%, gross margin 72.2% [1][4]. D/E of 7% and current ratio 2.61 indicate a virtually debt-free balance sheet with strong liquidity [4]. Profit margin of ~40% (aided by deferred tax benefit recognition) and 2025 earnings of $414M (+367% YoY) show the operating model scaling [4]. Forward P/E of ~33 is expensive versus the IOWN ≤20 target but justified by 15-18% 2026 revenue growth and the 2028 100M DAU runway; Forward PEG ~2.0 is the principal valuation drag [4][1]. Liquidity easily cleared at ~$98 × 1M+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Luis von Ahn's founder-led mission orientation and willingness to reinvest profits into free education give Duolingo genuine infinite-game DNA. But the company is young (IPO 2021), has not been tested through a true downturn, and the AI-first contractor layoffs and memo walk-back show the courage-under-pressure pattern is still forming.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 the best education in the world and make it universally available' is specific, idealistic, and clearly drives capital allocation (free tier, ad-supported model, low-cost DET certification) [2]. Validated by 52.7M DAUs and repeated founder commentary but not yet through a full multi-decade cycle.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4.2/5 with 76% recommend rating and 4.2 on culture [2]; von Ahn publicly guarantees no full-time layoffs despite AI automation and tells new hires the company is 'allergic to toxic behavior' [3]. But the 10% contractor cuts and April 2025 AI memo backlash damaged trust with the contractor ecosystem.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Public competitive language is largely absent — Duolingo rarely cites Babbel, Busuu, or translation AI as rivals that sharpen its own product; management frames the competitive landscape as 'no credible competitor at our scale' which leans toward the finite 'we've already won' mindset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Expanding from language to math, music, and chess demonstrates adjacent flexibility [1], and the AI-first content strategy is a genuine strategic shift. However, Duolingo has not yet abandoned a profitable legacy business in service of a larger cause — the core gamified freemium model is intact.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2026 guidance deliberately sacrifices short-term margin (EBITDA 29.5% → ~25%) to invest in the DAU base toward the 100M 2028 goal, and von Ahn's decision to avoid full-time layoffs despite AI productivity gains is principled [1][3]. But the April 2025 AI memo required a public walk-back after backlash, suggesting courage is still situational.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Duolingo is the dominant consumer language-learning franchise with scaled operating leverage: 2025 revenue $1.04B (+39% YoY), bookings $1.16B (+33%), DAUs 52.7M (+30%), and adjusted EBITDA margin 29.5% [1]. The company's AI integration has been both a content-cost disruptor (replacing contractor translators) and a monetization lever (Duolingo Max on GPT-4) — two non-engineers built the new chess course in six months using internal AI tooling, proving the productivity thesis [2][3]. Founder-CEO Luis von Ahn combines a genuine just cause (free education universally available) with operational discipline and a 4.2/5 Glassdoor culture, and the balance sheet is effectively debt-free with D/E at 7% and a 2.61 current ratio [4].</w:t>
      </w:r>
    </w:p>
    <w:p>
      <w:pPr>
        <w:spacing w:after="120"/>
      </w:pPr>
      <w:r>
        <w:rPr>
          <w:rFonts w:ascii="Calibri" w:hAnsi="Calibri"/>
          <w:b w:val="0"/>
          <w:color w:val="3A4A28"/>
          <w:sz w:val="20"/>
        </w:rPr>
        <w:t>The bear case is sharp on AI disruption and valuation. Bloomberg, Motley Fool, and multiple analysts have flagged real-time AI translation (Apple AirPods, ChatGPT, Gemini) as an existential threat to Duolingo's core value prop — shares already moved on the AirPods announcement [3]. 2026 guidance decelerates sharply to 15-18% revenue and 20% DAU growth with EBITDA margin compressing to ~25%, and Forward P/E of ~33 on 15-18% growth implies a PEG near 2.0x that offers little room for another growth scare [1][4]. Duolingo's April 2025 'AI-first' memo backlash and the need for a public CEO walk-back highlight execution risk on the AI transition. The Inspire Insight score of -49 (MISALIGNED) reflects Abortion Activism attribution, a material consideration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Monetization of Duolingo Max AI tier scaling across the 52.7M DAU base, driving subscription ARPU expansion as the GPT-4 Roleplay and Explain My Answer features mature [2][3]</w:t>
      </w:r>
    </w:p>
    <w:p>
      <w:pPr>
        <w:spacing w:before="40" w:after="40"/>
        <w:ind w:left="283"/>
      </w:pPr>
      <w:r>
        <w:rPr>
          <w:rFonts w:ascii="Calibri" w:hAnsi="Calibri"/>
          <w:b/>
          <w:color w:val="4A6B25"/>
          <w:sz w:val="20"/>
        </w:rPr>
        <w:t xml:space="preserve">2. </w:t>
      </w:r>
      <w:r>
        <w:rPr>
          <w:rFonts w:ascii="Calibri" w:hAnsi="Calibri"/>
          <w:b w:val="0"/>
          <w:color w:val="3A4A28"/>
          <w:sz w:val="20"/>
        </w:rPr>
        <w:t>Path to 100M DAUs by 2028 via continued gamified growth plus expansion into adjacent verticals (math, music, chess), demonstrating AI-driven content production scaling [1][2]</w:t>
      </w:r>
    </w:p>
    <w:p>
      <w:pPr>
        <w:spacing w:before="40" w:after="40"/>
        <w:ind w:left="283"/>
      </w:pPr>
      <w:r>
        <w:rPr>
          <w:rFonts w:ascii="Calibri" w:hAnsi="Calibri"/>
          <w:b/>
          <w:color w:val="4A6B25"/>
          <w:sz w:val="20"/>
        </w:rPr>
        <w:t xml:space="preserve">3. </w:t>
      </w:r>
      <w:r>
        <w:rPr>
          <w:rFonts w:ascii="Calibri" w:hAnsi="Calibri"/>
          <w:b w:val="0"/>
          <w:color w:val="3A4A28"/>
          <w:sz w:val="20"/>
        </w:rPr>
        <w:t>Continued AI-driven gross margin expansion beyond 72.2% as contractor content costs are permanently displaced by in-house AI content generation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Real-time AI translation (Apple AirPods, ChatGPT, Gemini, Claude) commoditizes basic language learning and directly compresses the upgrade case for paid subscriptions — Bloomberg and multiple analysts have called this existential [3]</w:t>
      </w:r>
    </w:p>
    <w:p>
      <w:pPr>
        <w:spacing w:before="40" w:after="40"/>
        <w:ind w:left="283"/>
      </w:pPr>
      <w:r>
        <w:rPr>
          <w:rFonts w:ascii="Calibri" w:hAnsi="Calibri"/>
          <w:b/>
          <w:color w:val="4A6B25"/>
          <w:sz w:val="20"/>
        </w:rPr>
        <w:t xml:space="preserve">2. </w:t>
      </w:r>
      <w:r>
        <w:rPr>
          <w:rFonts w:ascii="Calibri" w:hAnsi="Calibri"/>
          <w:b w:val="0"/>
          <w:color w:val="3A4A28"/>
          <w:sz w:val="20"/>
        </w:rPr>
        <w:t>2026 decelerating growth (revenue 15-18%, EBITDA margin falling from 29.5% to 25%) against Forward P/E of ~33 and PEG of ~2.0 leaves no margin of safety if DAU growth slows further [1][4]</w:t>
      </w:r>
    </w:p>
    <w:p>
      <w:pPr>
        <w:spacing w:before="40" w:after="40"/>
        <w:ind w:left="283"/>
      </w:pPr>
      <w:r>
        <w:rPr>
          <w:rFonts w:ascii="Calibri" w:hAnsi="Calibri"/>
          <w:b/>
          <w:color w:val="4A6B25"/>
          <w:sz w:val="20"/>
        </w:rPr>
        <w:t xml:space="preserve">3. </w:t>
      </w:r>
      <w:r>
        <w:rPr>
          <w:rFonts w:ascii="Calibri" w:hAnsi="Calibri"/>
          <w:b w:val="0"/>
          <w:color w:val="3A4A28"/>
          <w:sz w:val="20"/>
        </w:rPr>
        <w:t>AI strategy execution risk — April 2025 'AI-first' memo required a public CEO walk-back after employee and public backlash, and the contractor layoff pattern may damage long-term brand trust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Bloomberg, Motley Fool, and multiple substack analysts have explicitly flagged AI live translation (Apple AirPods translation, ChatGPT, Google Translate, Claude) as an existential threat to Duolingo's core language-learning value proposition [3]. Duolingo's defense is a gamified habit loop, massive DAU moat, and first-mover AI integration via Max — real but not structural. The market already priced in AI risk when shares fell on the Apple AirPods announcement [3]. AI Opportunity (1/1): Duolingo Max AI subscription tier is shipping with GPT-4 Roleplay and Explain My Answer, and AI-generated content enabled the 30%+ DAU growth and margin expansion by replacing contractor translators [2][3]. AI is a quantified revenue lever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Duolingo Q4 2025 and FY2025 earnings release — $1.04B revenue, $1.16B bookings, 52.7M DAU, EBITDA margin 29.5%,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Stanford GSB interview with Luis von Ahn, Fortune, Business Chief — Duolingo culture, mission, chess course case study,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Motley Fool, TechCrunch, Entrepreneur, Washington Post — AI disruption risk analysis and AI-first memo controversy,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 Analysis key statistics for DUOL — market cap, P/E, D/E, margins,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