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DVA</w:t>
      </w:r>
      <w:r>
        <w:rPr>
          <w:rFonts w:ascii="Calibri" w:hAnsi="Calibri"/>
          <w:b/>
          <w:color w:val="1A2010"/>
          <w:sz w:val="40"/>
        </w:rPr>
        <w:t xml:space="preserve">  DaVita Inc.</w:t>
      </w:r>
    </w:p>
    <w:p>
      <w:pPr>
        <w:spacing w:after="120"/>
      </w:pPr>
      <w:r>
        <w:rPr>
          <w:rFonts w:ascii="Calibri" w:hAnsi="Calibri"/>
          <w:b/>
          <w:color w:val="6E8450"/>
          <w:sz w:val="18"/>
        </w:rPr>
        <w:t>GROWTH SLEEVE · 2026-05-03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DaVita is the largest independent provider of kidney dialysis services in the United States, operating outpatient dialysis centers, providing home hemodialysis, and offering lab services, integrated care, disease management, and transplant software. The company serves patients with end-stage renal disease (ESRD) and chronic kidney failure through approximately 2,800 centers.</w:t>
      </w:r>
    </w:p>
    <w:p>
      <w:r>
        <w:rPr>
          <w:rFonts w:ascii="Calibri" w:hAnsi="Calibri"/>
          <w:b/>
          <w:color w:val="6E8450"/>
          <w:sz w:val="18"/>
        </w:rPr>
        <w:t>78,000 Employees · https://www.davita.com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DaVita delivered Q4 2025 revenue of $3.62B (+9.9% YoY) with full-year adjusted EPS of $10.78 (+11.4%), but the core dialysis business model has not fundamentally changed in decades [1]. Expansion into integrated care arrangements and value-based models represents incremental evolution rather than transformation. AI Deployment (1/2): DaVita has deployed predictive AI algorithms to identify signs of undiagnosed kidney disease across its clinical platform, with every center using the same AI models and protocols [2]. However, no specific revenue or cost savings from AI have been publicly quantified. Market Share (2/2): DaVita is the largest independent dialysis provider in the US with approximately 2,800 centers and 78,000 employees, maintaining dominant market position alongside Fresenius Medical Care in a duopoly [1]. Pipeline (0/2): No significant next-generation products or services announced with specific timelines; the business remains centered on dialysis treatments with limited visibility into transformative new offerings [2]. R&amp;D Intensity (1/1): DaVita invests in clinical research programs and predictive analytics relative to healthcare services peers, though R&amp;D spend is modest compared to device or pharma companies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DaVita's purpose — improving the quality of life for patients with kidney disease — is specific, thoughtful, and genuinely shapes the company's operations, including its 'Village' culture and community health programs [2]. CEO Javier Rodriguez has articulated a desire to change the healthcare industry, and the mission is reinforced through free kidney screenings via the Health Tour and 100,000+ medically tailored meals for food-insecure patients [3]. Community Impact (1/2): DaVita's community programs include the Health Tour (free kidney screenings), food programs for patients, and CDP climate 'A List' recognition in 2024 [3]. The company has set ESG goals across five pillars including Healthy Communities. Employee Retention (1/2): Glassdoor rating of 3.2/5 across 8,269 reviews is below average, with 53% recommending employment; some employees report abusive management, bullying, and hostility, though management cites consistent clinical platform and training standards [2]. Insider Buying (1/2): New leadership appointments (Chief People Officer, Chief Strategy Officer) in early 2026 signal continuity, but no significant insider buying data available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DaVita's infrastructure score reflects strong earnings power offset by extreme leverage. D/E of 1,111% is far above the 300% floor (score 0.0), reflecting a highly leveraged capital structure with $12.9B debt against $700M cash [4]. ROE of 64.8% is extraordinarily high (score 1.0, 2x weight), though inflated by the minimal equity base from aggressive buybacks. Revenue growth of 9.9% YoY (score 1.0) and 5.5% 3-year CAGR (score 0.70, 2x weight) show steady growth [1]. Forward P/E of 9.2x is extremely attractive (score 1.0), making DaVita one of the cheapest healthcare stocks by this metric. Profit margin of 5.5% is low (score 0.27), constrained by labor-intensive dialysis operations [4]. Forward PEG of 0.58 is excellent (score 1.0, 2x weight), suggesting the market underprices DaVita's earnings growth trajectory [4]. Liquidity floor cleared: 989K avg vol × $151.65 = $150.0M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DaVita under CEO Javier Rodriguez maintains a distinctive 'Village' culture and genuine patient-centered mission that aligns with infinite game principles. The company's investment in integrated care and value-based models shows long-term thinking beyond fee-for-service dialysis. However, the extreme leverage ($12.9B debt), mixed employee sentiment (3.2 Glassdoor), and reliance on a single-treatment modality create tensions with infinite game ideals.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DaVita's cause — improving the quality of life for kidney disease patients — is genuine, enduring, and validated by decades of patient care, free community health screenings, and food programs for vulnerable patients [2][3]. CEO Rodriguez's public commitment to changing healthcare goes beyond corporate platitudes. The 'Village' culture and patient-first rhetoric shape strategic decisions including integrated care investments. Score: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the 'Village' culture narrative, Glassdoor reviews (3.2/5, 53% recommend) reveal significant cultural challenges including reports of abusive management, bullying, and harassment [2]. The tension between DaVita's aspirational culture and frontline employee experience suggests trust gaps, particularly at the center operations level where 78,000 employees deliver daily care. Score: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DaVita operates alongside Fresenius Medical Care in a dialysis duopoly and acknowledges the competitive dynamic as driving clinical innovation, patient outcomes measurement, and operational improvements [1]. The company's investment in predictive AI and value-based care models reflects using competitive pressure for self-improvement rather than market share destruction.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DaVita divested its medical group business (DaVita Medical Group, sold to UnitedHealth/Optum in 2019) to refocus entirely on kidney care, demonstrating willingness to exit a profitable but non-core business [1]. The expansion into integrated care arrangements and value-based models represents strategic evolution within the kidney care domain.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DaVita's investment in AI-powered predictive analytics, community health programs, and value-based care models when the fee-for-service model still generates the vast majority of revenue shows some forward-looking courage [2][3]. The appointment of new Chief Strategy and Chief People officers in early 2026 signals willingness to evolve leadership.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DaVita is a deeply undervalued dominant healthcare franchise trading at 9.2x forward P/E with a forward PEG of 0.58, driven by adjusted EPS guidance of $13.60-$15.00 for 2026 (representing 26-39% growth over 2025's $10.78) [1]. As the largest independent US dialysis provider with ~2,800 centers, DaVita operates in a regulated duopoly with Fresenius that faces minimal competitive entry risk due to capital requirements, regulatory compliance, and payor relationships. Q4 2025 revenue of $3.62B (+9.9% YoY) with adjusted EPS of $3.40 (+51.8% YoY) demonstrated accelerating earnings power from revenue per treatment growth, operational efficiency, and aggressive share buybacks that have compressed the share count [1]. ROE of 64.8% (leveraged) and $1.05B annual FCF support continued capital return. The company's AI-powered predictive diagnostics and integrated care expansion position DaVita to capture value-based care opportunities as CMS shifts reimbursement models.</w:t>
      </w:r>
    </w:p>
    <w:p>
      <w:pPr>
        <w:spacing w:after="120"/>
      </w:pPr>
      <w:r>
        <w:rPr>
          <w:rFonts w:ascii="Calibri" w:hAnsi="Calibri"/>
          <w:b w:val="0"/>
          <w:color w:val="3A4A28"/>
          <w:sz w:val="20"/>
        </w:rPr>
        <w:t>The bear case centers on extreme financial leverage and regulatory dependency. D/E of 1,111% reflects $12.9B debt that creates significant interest rate sensitivity and limits financial flexibility during downturns [4]. Profit margin of only 5.5% means operating leverage works in both directions — modest revenue declines could severely impact earnings. Treatment volume is expected flat in 2026, with RPT growth of only 1-2%, suggesting organic growth is decelerating [1]. The business depends heavily on Medicare/Medicaid reimbursement rates, where CMS payment changes could compress margins without alternatives. Glassdoor rating of 3.2/5 with reports of workplace issues creates operational risk across 78,000 employees delivering direct patient care [2]. The Q4 2025 EPS decline of 9.7% QoQ and elevated patient mortality concerns flagged by analysts suggest the recovery trajectory may not be linear. Water conservation savings of $3.75M annually are modest relative to $13.6B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adjusted EPS guidance of $13.60-$15.00 representing 26-39% growth, driven by revenue per treatment improvements and operational efficiency gains [1]</w:t>
      </w:r>
    </w:p>
    <w:p>
      <w:pPr>
        <w:spacing w:before="40" w:after="40"/>
        <w:ind w:left="283"/>
      </w:pPr>
      <w:r>
        <w:rPr>
          <w:rFonts w:ascii="Calibri" w:hAnsi="Calibri"/>
          <w:b/>
          <w:color w:val="4A6B25"/>
          <w:sz w:val="20"/>
        </w:rPr>
        <w:t xml:space="preserve">2. </w:t>
      </w:r>
      <w:r>
        <w:rPr>
          <w:rFonts w:ascii="Calibri" w:hAnsi="Calibri"/>
          <w:b w:val="0"/>
          <w:color w:val="3A4A28"/>
          <w:sz w:val="20"/>
        </w:rPr>
        <w:t>Extreme valuation discount at 9.2x forward P/E and 0.58 PEG versus healthcare peers, with aggressive share buybacks further compressing the denominator [4]</w:t>
      </w:r>
    </w:p>
    <w:p>
      <w:pPr>
        <w:spacing w:before="40" w:after="40"/>
        <w:ind w:left="283"/>
      </w:pPr>
      <w:r>
        <w:rPr>
          <w:rFonts w:ascii="Calibri" w:hAnsi="Calibri"/>
          <w:b/>
          <w:color w:val="4A6B25"/>
          <w:sz w:val="20"/>
        </w:rPr>
        <w:t xml:space="preserve">3. </w:t>
      </w:r>
      <w:r>
        <w:rPr>
          <w:rFonts w:ascii="Calibri" w:hAnsi="Calibri"/>
          <w:b w:val="0"/>
          <w:color w:val="3A4A28"/>
          <w:sz w:val="20"/>
        </w:rPr>
        <w:t>CMS shift toward value-based kidney care models where DaVita's AI predictive analytics and integrated care capabilities create competitive advantages over smaller operators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1,111% D/E with $12.9B debt creates interest rate sensitivity and eliminates financial cushion during operational downturns [4]</w:t>
      </w:r>
    </w:p>
    <w:p>
      <w:pPr>
        <w:spacing w:before="40" w:after="40"/>
        <w:ind w:left="283"/>
      </w:pPr>
      <w:r>
        <w:rPr>
          <w:rFonts w:ascii="Calibri" w:hAnsi="Calibri"/>
          <w:b/>
          <w:color w:val="4A6B25"/>
          <w:sz w:val="20"/>
        </w:rPr>
        <w:t xml:space="preserve">2. </w:t>
      </w:r>
      <w:r>
        <w:rPr>
          <w:rFonts w:ascii="Calibri" w:hAnsi="Calibri"/>
          <w:b w:val="0"/>
          <w:color w:val="3A4A28"/>
          <w:sz w:val="20"/>
        </w:rPr>
        <w:t>Medicare/Medicaid reimbursement dependency — CMS payment rate changes could compress already-thin 5.5% profit margins with no offsetting pricing power [1]</w:t>
      </w:r>
    </w:p>
    <w:p>
      <w:pPr>
        <w:spacing w:before="40" w:after="40"/>
        <w:ind w:left="283"/>
      </w:pPr>
      <w:r>
        <w:rPr>
          <w:rFonts w:ascii="Calibri" w:hAnsi="Calibri"/>
          <w:b/>
          <w:color w:val="4A6B25"/>
          <w:sz w:val="20"/>
        </w:rPr>
        <w:t xml:space="preserve">3. </w:t>
      </w:r>
      <w:r>
        <w:rPr>
          <w:rFonts w:ascii="Calibri" w:hAnsi="Calibri"/>
          <w:b w:val="0"/>
          <w:color w:val="3A4A28"/>
          <w:sz w:val="20"/>
        </w:rPr>
        <w:t>Flat treatment volume growth expected in 2026 and elevated patient mortality concerns suggest limited organic growth in the core dialysis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Kidney dialysis is a physical, hands-on medical procedure that requires trained technicians, specialized equipment, and direct patient contact — AI cannot replace the core treatment [1]. DaVita's approximately 2,800 dialysis centers constitute physical infrastructure with regulatory barriers (FDA, CMS oversight) and payor relationships that create structural moats. The dialysis duopoly (DaVita + Fresenius) is protected by capital requirements, regulatory compliance expertise, and decades of operational know-how that AI tools cannot replicate [2]. Some risk exists from AI-powered early detection potentially reducing ESRD patient volumes over the very long term, but this is offset by aging demographics and growing diabetes/hypertension prevalence. AI Opportunity (1/1): DaVita generates meaningful value from its deployed AI predictive algorithms for early kidney disease detection across all centers, and its integrated care models use data analytics for patient risk stratification and value-based care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DaVita Q4 2025 Earnings Release — $3.62B revenue (+9.9% YoY), $10.78 adjusted EPS FY2025, $13.60-$15.00 FY2026 guidance, February 2, 2026</w:t>
      </w:r>
    </w:p>
    <w:p>
      <w:pPr>
        <w:spacing w:before="20" w:after="20"/>
        <w:ind w:left="170"/>
      </w:pPr>
      <w:r>
        <w:rPr>
          <w:rFonts w:ascii="Calibri" w:hAnsi="Calibri"/>
          <w:b/>
          <w:color w:val="4A6B25"/>
          <w:sz w:val="15"/>
        </w:rPr>
        <w:t xml:space="preserve">2. </w:t>
      </w:r>
      <w:r>
        <w:rPr>
          <w:rFonts w:ascii="Calibri" w:hAnsi="Calibri"/>
          <w:b w:val="0"/>
          <w:color w:val="3A4A28"/>
          <w:sz w:val="17"/>
        </w:rPr>
        <w:t>DaVita corporate website — CEO Javier Rodriguez interview, AI predictive diagnostics, leadership changes, Glassdoor reviews,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DaVita ESG Reporting Hub — CDP 'A List' 2024, community health programs, water conservation savings, ESG goals,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DVA — key statistics, financial metrics,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