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w:t>
      </w:r>
      <w:r>
        <w:rPr>
          <w:rFonts w:ascii="Calibri" w:hAnsi="Calibri"/>
          <w:b/>
          <w:color w:val="1A2010"/>
          <w:sz w:val="40"/>
        </w:rPr>
        <w:t xml:space="preserve">  DoubleVerify Holdings, Inc.</w:t>
      </w:r>
    </w:p>
    <w:p>
      <w:pPr>
        <w:spacing w:after="120"/>
      </w:pPr>
      <w:r>
        <w:rPr>
          <w:rFonts w:ascii="Calibri" w:hAnsi="Calibri"/>
          <w:b/>
          <w:color w:val="6E8450"/>
          <w:sz w:val="18"/>
        </w:rPr>
        <w:t>GROWTH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NYSE · United States</w:t>
      </w:r>
    </w:p>
    <w:p>
      <w:pPr>
        <w:spacing w:after="80"/>
      </w:pPr>
      <w:r>
        <w:rPr>
          <w:rFonts w:ascii="Calibri" w:hAnsi="Calibri"/>
          <w:b w:val="0"/>
          <w:color w:val="3A4A28"/>
          <w:sz w:val="20"/>
        </w:rPr>
        <w:t>DoubleVerify Holdings, Inc. provides media effectiveness platforms in the United States. The company offers DV Authentic Ad, a metric of digital media quality, and DV Authentic Attention that provides data to drive campaign performance, along with AI-powered digital campaign optimization solutions through Scibids AI.</w:t>
      </w:r>
    </w:p>
    <w:p>
      <w:r>
        <w:rPr>
          <w:rFonts w:ascii="Calibri" w:hAnsi="Calibri"/>
          <w:b/>
          <w:color w:val="6E8450"/>
          <w:sz w:val="18"/>
        </w:rPr>
        <w:t>1,231 Employees · https://www.doubleverify.com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DV has launched multiple significant products in the past 3 years including Scibids AI (acquired 2022) for AI-powered campaign optimization, DV Authentic Attention measurement, Rockerbox for multi-touch attribution, and DV Authentic AdVantage for video optimization [1][2]. AI Deployment (2/2): Scibids AI is shipping to customers as an AI-powered optimization product, and DV is investing in AI-driven video classification to enhance efficiency — the company is actively hiring a Director of AI Innovation to lead a skunkworks R&amp;D team [4]. Market Share Leadership (1/2): DV is a leading independent ad verification platform competing with IAS, serving major CPG, financial services, and tech advertisers across programmatic, social, and CTV channels [1]. Product Pipeline (1/2): Social media activation growing 60% YoY in Q4 2025, CTV expansion, and new product bundles provide visible growth levers for 2026 [1][3]. R&amp;D Intensity (1/1): DV's gross margins of 82% support substantial reinvestment in product development, above industry average for ad-tech.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DV's mission to make digital advertising 'stronger, safer, and more secure' is clear and specific to its domain but doesn't articulate a deeper societal purpose beyond improving advertising effectiveness [4]. Community Impact (1/2): The company's Inspire score reflects strong positive attributions across 11 ESG categories including Business Ethics, Customer Privacy, Data Security, and Regulatory Adherence, suggesting meaningful corporate responsibility practices [6]. Employee Retention (1/2): Glassdoor reviews are mixed — some praise executive vision and innovation pipeline while others cite mid-level talent departures and pressure from stock decline, suggesting average retention [4]. Insider Buying (1/2): The $300M share buyback program announced in early 2026 signals institutional confidence in the stock's value, though direct insider buying data from executives is limited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DV demonstrates strong Infrastructure on several key metrics: exceptionally low D/E of 8.8% ($99.6M debt vs. $259M cash, net cash position), robust 25% five-year revenue CAGR from $244M to $748M, and an attractive forward P/E of 7.3x reflecting significant earnings growth expectations [1][2]. Revenue grew 14% in 2025 to $748M with 2026 guidance of $810-826M (8-10% growth) [1][3]. Weaknesses include a thin 6.8% net profit margin and modest 4.6% ROE, both depressed by heavy investment spending and intangible amortization from the Scibids and Rockerbox acquisitions. Forward PEG is unavailable. The $300M buyback program provides additional shareholder return support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DoubleVerify demonstrates a mixed infinite/finite mindset. CEO Mark Zagorski has led the company through its 2021 IPO and sustained 14-25% annual growth over five years, showing commitment to building a durable platform business. The acquisition strategy (Scibids, Rockerbox) reflects forward-looking investment in AI and attribution capabilities. However, the company's strategic language is heavily oriented around market share capture and competitive positioning against IAS, and recent Glassdoor feedback suggests internal pressure from stock performance is shifting the culture toward short-term delivery.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DV has a genuine cause — making the digital advertising ecosystem more transparent, trustworthy, and effective — that connects to real problems of ad fraud, brand safety, and wasted spend [4]. This purpose has been consistent since the company's 2008 founding and shapes its product strategy. However, it hasn't been tested through multiple leadership transitions or major crises to qualify as a proven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sentiment is mixed. Some praise executive leadership's 'clear vision that is supportive and inspiring' and the innovation pipeline, but others report mid-level talent departures, external hires over internal promotions, and increased pressure from management since the stock decline [4]. This suggests an adequate but not exceptional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DV's competitive posture against IAS (Integral Ad Science) is framed in finite terms — focused on winning market share and comparing metrics rather than acknowledging where rivals push them to improve. Management commentary emphasizes DV's advantages rather than learning from competitive dynamics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DV has evolved from pure ad verification into a broader media effectiveness platform through the acquisitions of Scibids (AI optimization) and Rockerbox (attribution), and through expansion into social media and CTV measurement [1][3]. These are meaningful incremental evolutions but not a transformative pivot — the company's core ad verification business remains the foundation.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DV demonstrated courage by acquiring Scibids AI and Rockerbox to build long-term capabilities even as these acquisitions compressed near-term margins and profit [1]. The $300M buyback at depressed valuations also signals conviction. However, 2026 revenue guidance of 8-10% growth is intentionally conservative, and the company hasn't made any painful strategic bets that sacrificed current earnings for future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DoubleVerify is a leading independent digital ad verification platform with strong competitive positioning, 82% gross margins, a net cash balance sheet, and a proven track record of 25% five-year revenue CAGR. The stock has been severely de-rated to a forward P/E of 7.3x — down from peak valuations above 50x — as growth decelerated from 30%+ to 8-10% guided for 2026 [1][3].</w:t>
      </w:r>
    </w:p>
    <w:p>
      <w:pPr>
        <w:spacing w:after="120"/>
      </w:pPr>
      <w:r>
        <w:rPr>
          <w:rFonts w:ascii="Calibri" w:hAnsi="Calibri"/>
          <w:b w:val="0"/>
          <w:color w:val="3A4A28"/>
          <w:sz w:val="20"/>
        </w:rPr>
        <w:t>The key question is whether DV can re-accelerate growth through social media activation (60% YoY in Q4), CTV expansion, and AI-powered products like Scibids, or whether the growth deceleration reflects structural commoditization of ad verification. At $9.55/share with a $1.55B market cap, the valuation is compelling if 2026 earnings power of $1.31 EPS materializes (7.3x forward P/E), but AI disruption from platform-native verification tools remains a real risk [1][4]. For IOWN, the WATCH rating reflects strong Innovation and Infrastructure offset by meaningful AI vulnerability in the core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Social media activation acceleration — Q4 2025 grew 60% YoY vs. 20% in Q3, potentially becoming a major growth driver in 2026 [1][3]</w:t>
      </w:r>
    </w:p>
    <w:p>
      <w:pPr>
        <w:spacing w:before="40" w:after="40"/>
        <w:ind w:left="283"/>
      </w:pPr>
      <w:r>
        <w:rPr>
          <w:rFonts w:ascii="Calibri" w:hAnsi="Calibri"/>
          <w:b/>
          <w:color w:val="4A6B25"/>
          <w:sz w:val="20"/>
        </w:rPr>
        <w:t xml:space="preserve">2. </w:t>
      </w:r>
      <w:r>
        <w:rPr>
          <w:rFonts w:ascii="Calibri" w:hAnsi="Calibri"/>
          <w:b w:val="0"/>
          <w:color w:val="3A4A28"/>
          <w:sz w:val="20"/>
        </w:rPr>
        <w:t>Scibids AI and DV Authentic AdVantage product adoption could drive premium pricing and higher ARPU across the client base [1][4]</w:t>
      </w:r>
    </w:p>
    <w:p>
      <w:pPr>
        <w:spacing w:before="40" w:after="40"/>
        <w:ind w:left="283"/>
      </w:pPr>
      <w:r>
        <w:rPr>
          <w:rFonts w:ascii="Calibri" w:hAnsi="Calibri"/>
          <w:b/>
          <w:color w:val="4A6B25"/>
          <w:sz w:val="20"/>
        </w:rPr>
        <w:t xml:space="preserve">3. </w:t>
      </w:r>
      <w:r>
        <w:rPr>
          <w:rFonts w:ascii="Calibri" w:hAnsi="Calibri"/>
          <w:b w:val="0"/>
          <w:color w:val="3A4A28"/>
          <w:sz w:val="20"/>
        </w:rPr>
        <w:t>$300M share buyback at depressed valuations could provide meaningful EPS accretion and signal a stock price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verification from Google, Meta, and Amazon could commoditize DV's core measurement capabilities, compressing pricing power [4]</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from 30%+ to 8-10% may reflect structural maturation rather than cyclical softness in advertising spend [1][3]</w:t>
      </w:r>
    </w:p>
    <w:p>
      <w:pPr>
        <w:spacing w:before="40" w:after="40"/>
        <w:ind w:left="283"/>
      </w:pPr>
      <w:r>
        <w:rPr>
          <w:rFonts w:ascii="Calibri" w:hAnsi="Calibri"/>
          <w:b/>
          <w:color w:val="4A6B25"/>
          <w:sz w:val="20"/>
        </w:rPr>
        <w:t xml:space="preserve">3. </w:t>
      </w:r>
      <w:r>
        <w:rPr>
          <w:rFonts w:ascii="Calibri" w:hAnsi="Calibri"/>
          <w:b w:val="0"/>
          <w:color w:val="3A4A28"/>
          <w:sz w:val="20"/>
        </w:rPr>
        <w:t>Thin 6.8% profit margin leaves limited buffer — any revenue miss or margin compression would significantly impact earnings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DV faces meaningful AI exposure from multiple angles — generative AI tools could automate aspects of ad verification that DV currently handles, large advertising platforms (Google, Meta) are building native verification capabilities, and AI-driven media buying could reduce the need for third-party measurement [4]. However, DV's independent positioning and brand safety expertise create switching costs, and the complexity of cross-platform measurement provides defensibility. Social media activation grew 60% YoY in Q4, suggesting DV's services remain valued [1]. AI Opportunity (1/1): Scibids AI generates quantifiable revenue as an AI-powered campaign optimization product, and AI-enhanced video classification is being deployed to drive efficiency gains across the platform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DoubleVerify Q4 2025 Earnings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DV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DoubleVerify 2026 Revenue Guidance and $300M Buyback Announcement, Seeking Alpha,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DoubleVerify Employee Reviews and Leadership Assessment,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DoubleVerify Investor Relations — Company Overview and Product Portfolio,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Inspire Insight — DoubleVerify ESG Attribution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