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w:t>
      </w:r>
      <w:r>
        <w:rPr>
          <w:rFonts w:ascii="Calibri" w:hAnsi="Calibri"/>
          <w:b/>
          <w:color w:val="1A2010"/>
          <w:sz w:val="40"/>
        </w:rPr>
        <w:t xml:space="preserve">  Dominion Energy, Inc.</w:t>
      </w:r>
    </w:p>
    <w:p>
      <w:pPr>
        <w:spacing w:after="120"/>
      </w:pPr>
      <w:r>
        <w:rPr>
          <w:rFonts w:ascii="Calibri" w:hAnsi="Calibri"/>
          <w:b/>
          <w:color w:val="6E8450"/>
          <w:sz w:val="18"/>
        </w:rPr>
        <w:t>DIVIDEND SLEEVE · 2026-03-30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Regulated Electric · NYSE · United States</w:t>
      </w:r>
    </w:p>
    <w:p>
      <w:pPr>
        <w:spacing w:after="80"/>
      </w:pPr>
      <w:r>
        <w:rPr>
          <w:rFonts w:ascii="Calibri" w:hAnsi="Calibri"/>
          <w:b w:val="0"/>
          <w:color w:val="3A4A28"/>
          <w:sz w:val="20"/>
        </w:rPr>
        <w:t>Dominion Energy is one of the largest regulated electric and natural gas utilities in the United States, serving approximately 7 million customers across 20 states. The company operates 30.7 GW of generating capacity and is the primary power supplier to northern Virginia's data center corridor, which accounts for 13% of global data center capacity. Dominion is investing $65 billion over 2026-2030 in grid modernization, offshore wind, and data center connectivity.</w:t>
      </w:r>
    </w:p>
    <w:p>
      <w:r>
        <w:rPr>
          <w:rFonts w:ascii="Calibri" w:hAnsi="Calibri"/>
          <w:b/>
          <w:color w:val="6E8450"/>
          <w:sz w:val="18"/>
        </w:rPr>
        <w:t>15,200 Employees · https://www.dominionenergy.com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Dominion pivoted strategically by divesting non-core gas transmission assets in 2020 to focus on regulated utilities, and has secured 10 GW of data center power contracts with 30 GW in negotiation — a significant business model evolution toward AI infrastructure [1][2]. The Coastal Virginia Offshore Wind (CVOW) project is the largest offshore wind farm in the US. AI Deployment (1/2): Dominion is deploying AI for grid management and demand forecasting, and partnered with Amazon on a $500M joint venture to develop a 300 MW small modular reactor (SMR) — positioning as AI-era energy infrastructure [2]. Market Share (1/2): Dominion holds a regulated monopoly in Virginia, the epicenter of US data center demand (13% of global capacity), giving it an unassailable position in serving hyperscale customers [2]. Pipeline (1/2): The $65B 2026-2030 capital plan includes offshore wind, nuclear SMRs, and grid expansion with clear timelines, though execution risk on CVOW is elevated after $258M in unrecoverable cost charges [1]. R&amp;D Intensity (1/1): Above-average for utilities given nuclear SMR development and offshore wind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Dominion's mission to 'deliver energy safely, reliably, affordably, and sustainably' is clear but not distinctive — it could apply to any regulated utility [3]. The net-zero 2050 commitment adds substance but is industry-standard. Community Impact (2/2): Dominion serves 7 million customers, employs 15,200, and has extensive community investment programs across 20 states; the company's regulated status means it directly powers critical infrastructure including hospitals, schools, and government facilities [3]. Employee Retention (1/2): Glassdoor 4.0/5.0 with 81% recommending to a friend and 70% positive outlook; culture reviews are mixed with some praising leadership ('truly care about growth') while others cite top-down management and performative engagement [2]. Insider Buying (1/2): CEO Bob Blue's $16M total compensation is heavily equity-weighted (92% stock/options), aligning his interests with shareholders, though no notable open-market purchases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Dominion posted strong Q4 2025 results: revenue of $4.09B (up 20% YoY), net income surging to $567M from $59M, and full-year 2025 EPS of $3.45 vs. $2.33 in 2024 [1]. Forward P/E of 16.3x is attractive for a regulated utility with 5-7% EPS growth guidance through 2030. D/E of 150.1% is elevated but standard for capital-intensive regulated utilities. ROE of 9.7% is below target but improving. Profit margin of 18.2% is solid. Dividend yield of 4.39% ($2.67/share) provides income, though the 2020 dividend cut and flat growth since 2022 ($0.668/quarter) weigh on dividend metrics [4]. Payout ratio of 77% is high. Liquidity easily cleared: 5.7M avg vol × $62.18 = $354M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Dominion Energy under CEO Bob Blue is navigating a generational infrastructure buildout to serve AI-driven demand while maintaining its regulated utility mandate. The $65B capital plan and nuclear SMR partnership with Amazon show long-term thinking, but the 2020 dividend cut, CVOW cost overruns, and elevated leverage suggest financial constraints can force finite game decisions when tested.</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Dominion's purpose of delivering clean, reliable energy to millions is genuine but not distinctive — every utility claims this mission [3]. The net-zero 2050 commitment and nuclear SMR investment with Amazon demonstrate forward-thinking, but the 2020 strategic pivot (divesting gas assets, cutting dividend 33%) was more about financial survival than advancing a cause. The data center opportunity has given Dominion renewed purpose as AI-era infrastructure.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4.0/5.0 rating with 81% recommending is above average for utilities, but qualitative reviews reveal tension: employees cite a 'very top-down' culture with 'transparently performative' engagement when people are invited to participate in decisions [2]. The 15,200-person workforce managing a $65B capital buildout requires high trust, and mixed signals on empowerment are a concern.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Dominion competes with NextEra Energy on renewables scale and Duke Energy on regulated utility leadership. The Amazon SMR partnership and CVOW project show Dominion is using rivals' strengths to push its own innovation rather than simply defending territory [2]. However, CVOW's $258M in unrecoverable charges suggest execution gaps relative to peers.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Dominion's 2020 divestiture of its gas transmission business to Berkshire Hathaway — walking away from a profitable legacy business to refocus on regulated electric utilities — is a textbook existential flexibility move [1]. The $500M Amazon nuclear SMR joint venture and pivot to serving hyperscale data centers show willingness to reshape the business around emerging demand patterns.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Bob Blue made the unpopular decision to cut the dividend 33% in 2020 to fund the strategic pivot — a short-term sacrifice for long-term positioning [1]. The $65B capital plan requires significant debt and dilution risk that will test shareholder patience. However, recommending against all governance reform proposals at the 2026 annual meeting — including separating CEO/Chair roles — suggests resistance to accountability that Sinek would view skeptically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Dominion Energy is uniquely positioned as the primary power supplier to northern Virginia's data center corridor — 13% of global data center capacity — making it a regulated utility play on AI infrastructure demand [1][2]. Q4 2025 revenue surged 20% to $4.09B with net income of $567M (up from $59M YoY), driven by hyperscale customer demand. The company has 10 GW of signed data center contracts with 30 GW in negotiation, and the $65B 2026-2030 capital plan including a $500M Amazon nuclear SMR joint venture positions Dominion for sustained 5-7% EPS growth through 2030 [1]. At 16.3x forward P/E with a 4.39% dividend yield, Dominion offers attractive income plus growth optionality from the AI energy supercycle.</w:t>
      </w:r>
    </w:p>
    <w:p>
      <w:pPr>
        <w:spacing w:after="120"/>
      </w:pPr>
      <w:r>
        <w:rPr>
          <w:rFonts w:ascii="Calibri" w:hAnsi="Calibri"/>
          <w:b w:val="0"/>
          <w:color w:val="3A4A28"/>
          <w:sz w:val="20"/>
        </w:rPr>
        <w:t>The bear case centers on execution and financial risk. D/E of 150% is elevated, and the $65B capital plan will require significant debt issuance and potential equity dilution. The Coastal Virginia Offshore Wind project has already generated $258M in unrecoverable cost charges, and further overruns could erode returns [1]. The 2020 dividend cut from $0.94 to $0.63/quarter — with only modest recovery to $0.668 — destroyed income investor trust and dividend growth metrics remain weak (1.2% 5yr CAGR, 77% payout ratio). ROE of 9.7% is below the 15% target for quality utilities. Concentration risk is real: if data center demand growth slows or hyperscale customers develop on-site power solutions, Dominion's growth thesis weakens. Regulatory risk looms as Virginia ratepayers increasingly bear costs of data center-driven grid expansion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demand acceleration — 10 GW signed contracts with 30 GW in negotiation, driven by AI computing buildout in northern Virginia [2]</w:t>
      </w:r>
    </w:p>
    <w:p>
      <w:pPr>
        <w:spacing w:before="40" w:after="40"/>
        <w:ind w:left="283"/>
      </w:pPr>
      <w:r>
        <w:rPr>
          <w:rFonts w:ascii="Calibri" w:hAnsi="Calibri"/>
          <w:b/>
          <w:color w:val="4A6B25"/>
          <w:sz w:val="20"/>
        </w:rPr>
        <w:t xml:space="preserve">2. </w:t>
      </w:r>
      <w:r>
        <w:rPr>
          <w:rFonts w:ascii="Calibri" w:hAnsi="Calibri"/>
          <w:b w:val="0"/>
          <w:color w:val="3A4A28"/>
          <w:sz w:val="20"/>
        </w:rPr>
        <w:t>Amazon nuclear SMR joint venture — $500M partnership to develop 300 MW small modular reactor, validating Dominion's next-generation energy infrastructure strategy [2]</w:t>
      </w:r>
    </w:p>
    <w:p>
      <w:pPr>
        <w:spacing w:before="40" w:after="40"/>
        <w:ind w:left="283"/>
      </w:pPr>
      <w:r>
        <w:rPr>
          <w:rFonts w:ascii="Calibri" w:hAnsi="Calibri"/>
          <w:b/>
          <w:color w:val="4A6B25"/>
          <w:sz w:val="20"/>
        </w:rPr>
        <w:t xml:space="preserve">3. </w:t>
      </w:r>
      <w:r>
        <w:rPr>
          <w:rFonts w:ascii="Calibri" w:hAnsi="Calibri"/>
          <w:b w:val="0"/>
          <w:color w:val="3A4A28"/>
          <w:sz w:val="20"/>
        </w:rPr>
        <w:t>2026 EPS guidance of $3.45-$3.69 with 5-7% long-term growth rate biased to upper half in 2028-2030, supported by $65B regulated capital deployment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CVOW execution risk — the largest US offshore wind project has already incurred $258M in unrecoverable charges with potential for further cost overruns and regulatory challenges [1]</w:t>
      </w:r>
    </w:p>
    <w:p>
      <w:pPr>
        <w:spacing w:before="40" w:after="40"/>
        <w:ind w:left="283"/>
      </w:pPr>
      <w:r>
        <w:rPr>
          <w:rFonts w:ascii="Calibri" w:hAnsi="Calibri"/>
          <w:b/>
          <w:color w:val="4A6B25"/>
          <w:sz w:val="20"/>
        </w:rPr>
        <w:t xml:space="preserve">2. </w:t>
      </w:r>
      <w:r>
        <w:rPr>
          <w:rFonts w:ascii="Calibri" w:hAnsi="Calibri"/>
          <w:b w:val="0"/>
          <w:color w:val="3A4A28"/>
          <w:sz w:val="20"/>
        </w:rPr>
        <w:t>Leverage and dilution — D/E of 150% with a $65B capital plan will require significant debt and potential equity issuance, pressuring the balance sheet [4]</w:t>
      </w:r>
    </w:p>
    <w:p>
      <w:pPr>
        <w:spacing w:before="40" w:after="40"/>
        <w:ind w:left="283"/>
      </w:pPr>
      <w:r>
        <w:rPr>
          <w:rFonts w:ascii="Calibri" w:hAnsi="Calibri"/>
          <w:b/>
          <w:color w:val="4A6B25"/>
          <w:sz w:val="20"/>
        </w:rPr>
        <w:t xml:space="preserve">3. </w:t>
      </w:r>
      <w:r>
        <w:rPr>
          <w:rFonts w:ascii="Calibri" w:hAnsi="Calibri"/>
          <w:b w:val="0"/>
          <w:color w:val="3A4A28"/>
          <w:sz w:val="20"/>
        </w:rPr>
        <w:t>Data center concentration — if hyperscale customers develop on-site power generation or AI demand growth slows, Dominion's growth premium could compress rapidly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Dominion Energy is functionally immune to AI disruption — as a regulated electric utility with a monopoly franchise in Virginia, AI cannot replace physical power generation, transmission, and distribution infrastructure [2]. More critically, AI is a massive demand driver: northern Virginia's data centers account for 13% of global capacity, and Dominion has 10 GW of signed data center contracts with 30 GW in negotiation [2]. Data center power demand is projected to grow fourfold over 15 years, rising to 40% of Dominion's total load [2]. AI Opportunity (0/1): Dominion does not generate revenue from AI products directly; it sells electricity to AI infrastructure operators, which is traditional utility revenue rather than AI-derived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Dominion Energy Q4 2025 Earnings Release — $4.09B revenue, $567M net income, 2026 EPS guidance $3.45-$3.69, February 2026</w:t>
      </w:r>
    </w:p>
    <w:p>
      <w:pPr>
        <w:spacing w:before="20" w:after="20"/>
        <w:ind w:left="170"/>
      </w:pPr>
      <w:r>
        <w:rPr>
          <w:rFonts w:ascii="Calibri" w:hAnsi="Calibri"/>
          <w:b/>
          <w:color w:val="4A6B25"/>
          <w:sz w:val="15"/>
        </w:rPr>
        <w:t xml:space="preserve">2. </w:t>
      </w:r>
      <w:r>
        <w:rPr>
          <w:rFonts w:ascii="Calibri" w:hAnsi="Calibri"/>
          <w:b w:val="0"/>
          <w:color w:val="3A4A28"/>
          <w:sz w:val="17"/>
        </w:rPr>
        <w:t>Motley Fool, 24/7 Wall St, Entrepreneur — Dominion Energy AI data center demand analysis and Amazon SMR partnership, 2025-2026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Sustainalytics — Dominion Energy governance proposals, ESG risk rating, shareholder activism,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 (Dominion Energy), retrieved March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