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EA</w:t>
      </w:r>
      <w:r>
        <w:rPr>
          <w:rFonts w:ascii="Calibri" w:hAnsi="Calibri"/>
          <w:b/>
          <w:color w:val="1A2010"/>
          <w:sz w:val="40"/>
        </w:rPr>
        <w:t xml:space="preserve">  Electronic Arts Inc.</w:t>
      </w:r>
    </w:p>
    <w:p>
      <w:pPr>
        <w:spacing w:after="120"/>
      </w:pPr>
      <w:r>
        <w:rPr>
          <w:rFonts w:ascii="Calibri" w:hAnsi="Calibri"/>
          <w:b/>
          <w:color w:val="6E8450"/>
          <w:sz w:val="18"/>
        </w:rPr>
        <w:t>GROWTH SLEEVE · 2026-04-13 · Inspire: -69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Electronic Gaming &amp; Multimedia · NASDAQ · United States</w:t>
      </w:r>
    </w:p>
    <w:p>
      <w:pPr>
        <w:spacing w:after="80"/>
      </w:pPr>
      <w:r>
        <w:rPr>
          <w:rFonts w:ascii="Calibri" w:hAnsi="Calibri"/>
          <w:b w:val="0"/>
          <w:color w:val="3A4A28"/>
          <w:sz w:val="20"/>
        </w:rPr>
        <w:t>Electronic Arts is a global interactive entertainment company developing and publishing games, content, and services across consoles, PC, mobile, and cloud. Core franchises include EA SPORTS FC, Madden NFL, College Football, The Sims, Apex Legends, and Battlefield. EA has agreed to be acquired by a consortium led by Saudi Arabia's PIF, Silver Lake, and Affinity Partners in a $55B take-private deal at $210/share, expected to close by June 30, 2026 [1].</w:t>
      </w:r>
    </w:p>
    <w:p>
      <w:r>
        <w:rPr>
          <w:rFonts w:ascii="Calibri" w:hAnsi="Calibri"/>
          <w:b/>
          <w:color w:val="6E8450"/>
          <w:sz w:val="18"/>
        </w:rPr>
        <w:t>14,500 Employees · https://www.ea.com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EA SPORTS FC and Madden continue to dominate sports gaming with FY26 net bookings guidance of $7.6-8.0B and revenue of $7.1-7.5B, supported by a high-engagement live services model [2]. The Sims and EA SPORTS franchises remain durable, but Apex Legends has seen 5 points of catalog/Apex weakness in FY26 guidance [2]. AI Deployment (2/2): CEO Andrew Wilson states AI is 'at the very core' of EA, with 100+ active AI projects and &gt;50% of dev processes targeted for AI impact, driving efficiency and monetization [3]. Market Share (1/2): EA holds dominant share in licensed sports gaming (FC, Madden, College Football) but has lost ground in shooters where Call of Duty and Fortnite continue to dominate. Pipeline (1/2): Battlefield reboot and skate. launch are headline FY26 catalysts, plus a refreshed College Football, but Apex weakness and lack of new mega-IP create uncertainty [2]. R&amp;D Intensity (0/1): Operating expenses of $4.47-4.57B are heavy on Battlefield marketing rather than breakthrough R&amp;D leadership.</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EA's mission to 'inspire the world to play' is generic for the industry; the player-first transition under Wilson improved sentiment, but loot boxes, Ultimate Team monetization, and gambling-adjacent mechanics dilute mission credibility [4]. Community Impact (1/2): EA supports developer communities and esports (FC Pro, Apex Global Series) but the Saudi PIF take-private has raised significant concerns about creative independence and sportswashing [1]. Employee Retention (1/2): Glassdoor 3.9/5 with 74% recommend rate is solid but 1,000+ layoffs over the past two years and AI-driven efficiency push have damaged morale [3]. Insider Buying (0/2): No notable insider buying; the take-private at $210 effectively monetizes insider equity rather than reflecting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EA is highly profitable with FY26 net income guidance of $795M-$974M on $7.1-7.5B revenue (~12% net margin) and gross margin of 83.3%, reflecting the live services flywheel [2]. Operating cash flow of $2.2-2.4B and a commitment to return 80%+ of FCF to shareholders demonstrate capital discipline [2]. Stock trades near the $210 deal price, capping upside but providing strong downside protection; the take-private deal is fully approved by shareholders and regulators with a Q1 FY27 close [1]. EA SPORTS FC and Madden generate predictable Ultimate Team revenue, and EA carries a clean balance sheet with minimal net debt. Liquidity easily cleared given $50B+ market cap and high daily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EA under Wilson has played a long game with sports licensing and live services, but the Saudi PIF take-private fundamentally changes the calculus — the company now plays for its private-equity owners rather than infinite stakeholder value. Loot box monetization, layoffs, and the abrupt sale signal finite mindset over infinite stewardship.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EA's stated purpose to 'inspire the world to play' is undercut by aggressive Ultimate Team monetization (regulatory scrutiny in Belgium, Netherlands, UK) and a take-private deal that prioritizes a $55B liquidity event over long-term player community [1][4]. The mission lacks the durability of a true infinite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3.9/5 and 74% recommend rate indicate reasonably trusted teams, but 1,000+ layoffs in 24 months and the public framing of AI as replacing 60% of dev work has eroded psychological safety [3].</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EA acknowledges Take-Two (NBA 2K, GTA), Activision (Call of Duty), and Epic (Fortnite) as worthy rivals and has used these rivalries to sharpen FC, Madden, and Battlefield reboot [2]. The skate. revival and Battlefield 2026 reboot reflect competitive humility.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EA successfully pivoted from FIFA to EA SPORTS FC after losing the FIFA license, retaining its dominant football franchise — a textbook existential pivot [2]. The full embrace of live services, mobile, and now AI shows continued willingness to reinvent. The take-private itself is a major existential shift.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Wilson took bold bets on FC rebrand, AI integration, and the $55B PIF deal [1][3]. However, accepting Saudi PIF ownership in the face of human-rights concerns and ceding public-market accountability is not unambiguous courageous leadership — it is a financial maximization decision.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EA is a deal-arbitrage situation: shareholders approved the $55B take-private to PIF/Silver Lake/Affinity at $210/share in December 2025, with the final regulatory clearance achieved and closing expected by June 30, 2026 [1]. With the stock near deal value, the upside is capped at the merger premium (~$1-2/share spread depending on close timing) and the cash flows are essentially a short-duration arbitrage trade. Operationally, EA SPORTS FC, Madden, College Football, and The Sims continue to generate strong recurring revenue, with FY26 guidance of $7.6-8.0B in net bookings and operating cash flow of $2.2-2.4B [2]. AI integration is genuinely advanced (100+ projects, 60% of dev impacted) and gross margin of 83.3% is industry-leading [3]. For new money, EA is a HOLD until close — the deal will deliver $210/share in cash by mid-2026.</w:t>
      </w:r>
    </w:p>
    <w:p>
      <w:pPr>
        <w:spacing w:after="120"/>
      </w:pPr>
      <w:r>
        <w:rPr>
          <w:rFonts w:ascii="Calibri" w:hAnsi="Calibri"/>
          <w:b w:val="0"/>
          <w:color w:val="3A4A28"/>
          <w:sz w:val="20"/>
        </w:rPr>
        <w:t>The bear case centers on deal break risk and post-close opacity. While regulatory clearance has occurred, geopolitical tensions or US national-security review could still delay or scuttle the transaction. If the deal breaks, EA likely retraces to $130-150 (pre-announcement levels), creating ~25-30% downside [1]. Long-term concerns include heavy reliance on Ultimate Team monetization (gambling-adjacent mechanics under EU/UK regulatory scrutiny), Apex Legends decline, and the cultural risk of Saudi PIF stewardship over Western IP. Inspire score of -69 reflects negative attributions for gambling, abortion activism, and LGBT activism, plus PIF ownership raising additional faith-based and human-rights concerns. The take-private also removes EA from public markets entirely, ending 37 years of shareholder transparency.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PIF/Silver Lake $55B take-private closing by June 30, 2026 — delivers $210/share cash and ends the trade [1]</w:t>
      </w:r>
    </w:p>
    <w:p>
      <w:pPr>
        <w:spacing w:before="40" w:after="40"/>
        <w:ind w:left="283"/>
      </w:pPr>
      <w:r>
        <w:rPr>
          <w:rFonts w:ascii="Calibri" w:hAnsi="Calibri"/>
          <w:b/>
          <w:color w:val="4A6B25"/>
          <w:sz w:val="20"/>
        </w:rPr>
        <w:t xml:space="preserve">2. </w:t>
      </w:r>
      <w:r>
        <w:rPr>
          <w:rFonts w:ascii="Calibri" w:hAnsi="Calibri"/>
          <w:b w:val="0"/>
          <w:color w:val="3A4A28"/>
          <w:sz w:val="20"/>
        </w:rPr>
        <w:t>Battlefield 2026 reboot launch driving FY26 marketing-heavy quarter and franchise revival, with FY26 net bookings guided $7.6-8.0B [2]</w:t>
      </w:r>
    </w:p>
    <w:p>
      <w:pPr>
        <w:spacing w:before="40" w:after="40"/>
        <w:ind w:left="283"/>
      </w:pPr>
      <w:r>
        <w:rPr>
          <w:rFonts w:ascii="Calibri" w:hAnsi="Calibri"/>
          <w:b/>
          <w:color w:val="4A6B25"/>
          <w:sz w:val="20"/>
        </w:rPr>
        <w:t xml:space="preserve">3. </w:t>
      </w:r>
      <w:r>
        <w:rPr>
          <w:rFonts w:ascii="Calibri" w:hAnsi="Calibri"/>
          <w:b w:val="0"/>
          <w:color w:val="3A4A28"/>
          <w:sz w:val="20"/>
        </w:rPr>
        <w:t>EA SPORTS FC and College Football live-services growth sustaining 83% gross margins through deal close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Deal break risk — if PIF transaction collapses on geopolitical or regulatory grounds, EA could retrace ~25-30% to $130-150 pre-announcement levels [1]</w:t>
      </w:r>
    </w:p>
    <w:p>
      <w:pPr>
        <w:spacing w:before="40" w:after="40"/>
        <w:ind w:left="283"/>
      </w:pPr>
      <w:r>
        <w:rPr>
          <w:rFonts w:ascii="Calibri" w:hAnsi="Calibri"/>
          <w:b/>
          <w:color w:val="4A6B25"/>
          <w:sz w:val="20"/>
        </w:rPr>
        <w:t xml:space="preserve">2. </w:t>
      </w:r>
      <w:r>
        <w:rPr>
          <w:rFonts w:ascii="Calibri" w:hAnsi="Calibri"/>
          <w:b w:val="0"/>
          <w:color w:val="3A4A28"/>
          <w:sz w:val="20"/>
        </w:rPr>
        <w:t>Ultimate Team gambling/loot-box regulation in Belgium, Netherlands, UK and proposed US rules could materially impact the highest-margin revenue stream [4]</w:t>
      </w:r>
    </w:p>
    <w:p>
      <w:pPr>
        <w:spacing w:before="40" w:after="40"/>
        <w:ind w:left="283"/>
      </w:pPr>
      <w:r>
        <w:rPr>
          <w:rFonts w:ascii="Calibri" w:hAnsi="Calibri"/>
          <w:b/>
          <w:color w:val="4A6B25"/>
          <w:sz w:val="20"/>
        </w:rPr>
        <w:t xml:space="preserve">3. </w:t>
      </w:r>
      <w:r>
        <w:rPr>
          <w:rFonts w:ascii="Calibri" w:hAnsi="Calibri"/>
          <w:b w:val="0"/>
          <w:color w:val="3A4A28"/>
          <w:sz w:val="20"/>
        </w:rPr>
        <w:t>AI-driven layoffs (1,000+ over 24 months) and Saudi PIF ownership raise reputational, ESG, and creative-talent retention risks that could degrade post-close franchise quality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EA's licensed sports IP (FIFA-replacement FC, NFL, NCAA, UFC, F1) is a defensive moat AI cannot replicate; player loyalty and Ultimate Team network effects protect the core franchise [3]. However, generative AI lowers the cost of producing competitive shooters and casual games, increasing competitive pressure on Apex and The Sims over time. AI Opportunity (1/1): Wilson has publicly committed to AI driving development efficiency (60%+ of processes) and new monetization models, with concrete deployment across 100+ projects already underway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Electronic Arts press release — EA Announces Agreement to be Acquired by PIF, Silver Lake, and Affinity Partners for $55 Billion at $210/share; shareholder approval December 2025; close by June 30, 2026</w:t>
      </w:r>
    </w:p>
    <w:p>
      <w:pPr>
        <w:spacing w:before="20" w:after="20"/>
        <w:ind w:left="170"/>
      </w:pPr>
      <w:r>
        <w:rPr>
          <w:rFonts w:ascii="Calibri" w:hAnsi="Calibri"/>
          <w:b/>
          <w:color w:val="4A6B25"/>
          <w:sz w:val="15"/>
        </w:rPr>
        <w:t xml:space="preserve">2. </w:t>
      </w:r>
      <w:r>
        <w:rPr>
          <w:rFonts w:ascii="Calibri" w:hAnsi="Calibri"/>
          <w:b w:val="0"/>
          <w:color w:val="3A4A28"/>
          <w:sz w:val="17"/>
        </w:rPr>
        <w:t>EA Q1 FY26 results and FY26 guidance — net bookings $7.6-8.0B, revenue $7.1-7.5B, OpCF $2.2-2.4B, gross margin 83.3%</w:t>
      </w:r>
    </w:p>
    <w:p>
      <w:pPr>
        <w:spacing w:before="20" w:after="20"/>
        <w:ind w:left="170"/>
      </w:pPr>
      <w:r>
        <w:rPr>
          <w:rFonts w:ascii="Calibri" w:hAnsi="Calibri"/>
          <w:b/>
          <w:color w:val="4A6B25"/>
          <w:sz w:val="15"/>
        </w:rPr>
        <w:t xml:space="preserve">3. </w:t>
      </w:r>
      <w:r>
        <w:rPr>
          <w:rFonts w:ascii="Calibri" w:hAnsi="Calibri"/>
          <w:b w:val="0"/>
          <w:color w:val="3A4A28"/>
          <w:sz w:val="17"/>
        </w:rPr>
        <w:t>PocketGamer.biz, GamesRadar+, Game Developer — Andrew Wilson on AI: 100+ projects, 50%+ dev impact, AI 'at the core' of EA</w:t>
      </w:r>
    </w:p>
    <w:p>
      <w:pPr>
        <w:spacing w:before="20" w:after="20"/>
        <w:ind w:left="170"/>
      </w:pPr>
      <w:r>
        <w:rPr>
          <w:rFonts w:ascii="Calibri" w:hAnsi="Calibri"/>
          <w:b/>
          <w:color w:val="4A6B25"/>
          <w:sz w:val="15"/>
        </w:rPr>
        <w:t xml:space="preserve">4. </w:t>
      </w:r>
      <w:r>
        <w:rPr>
          <w:rFonts w:ascii="Calibri" w:hAnsi="Calibri"/>
          <w:b w:val="0"/>
          <w:color w:val="3A4A28"/>
          <w:sz w:val="17"/>
        </w:rPr>
        <w:t>EA ESG and ResetEra coverage — Ultimate Team monetization scrutiny, Glassdoor 3.9/5, 1,000+ layoffs in 24 months</w:t>
      </w:r>
    </w:p>
    <w:p>
      <w:pPr>
        <w:spacing w:before="20" w:after="20"/>
        <w:ind w:left="170"/>
      </w:pPr>
      <w:r>
        <w:rPr>
          <w:rFonts w:ascii="Calibri" w:hAnsi="Calibri"/>
          <w:b/>
          <w:color w:val="4A6B25"/>
          <w:sz w:val="15"/>
        </w:rPr>
        <w:t xml:space="preserve">5. </w:t>
      </w:r>
      <w:r>
        <w:rPr>
          <w:rFonts w:ascii="Calibri" w:hAnsi="Calibri"/>
          <w:b w:val="0"/>
          <w:color w:val="3A4A28"/>
          <w:sz w:val="17"/>
        </w:rPr>
        <w:t>Stockanalysis.com, Macrotrends, FinancialContent — EA stock price ~$209-210 near deal value, market cap ~$50B,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