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EBAY</w:t>
      </w:r>
      <w:r>
        <w:rPr>
          <w:rFonts w:ascii="Calibri" w:hAnsi="Calibri"/>
          <w:b/>
          <w:color w:val="1A2010"/>
          <w:sz w:val="40"/>
        </w:rPr>
        <w:t xml:space="preserve">  eBay Inc.</w:t>
      </w:r>
    </w:p>
    <w:p>
      <w:pPr>
        <w:spacing w:after="120"/>
      </w:pPr>
      <w:r>
        <w:rPr>
          <w:rFonts w:ascii="Calibri" w:hAnsi="Calibri"/>
          <w:b/>
          <w:color w:val="6E8450"/>
          <w:sz w:val="18"/>
        </w:rPr>
        <w:t>GROWTH SLEEVE · 2026-03-31 · Inspire: -100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United States</w:t>
      </w:r>
    </w:p>
    <w:p>
      <w:pPr>
        <w:spacing w:after="80"/>
      </w:pPr>
      <w:r>
        <w:rPr>
          <w:rFonts w:ascii="Calibri" w:hAnsi="Calibri"/>
          <w:b w:val="0"/>
          <w:color w:val="3A4A28"/>
          <w:sz w:val="20"/>
        </w:rPr>
        <w:t>eBay operates global marketplace platforms connecting 134 million active buyers with 2.4 billion listings across 190 markets. The company has refocused on non-new, in-season goods (90% of sales) with a particular emphasis on recommerce (used/refurbished items exceeding 40% of inventory). eBay generated ~$80B in GMV and $11.1B in revenue in FY2025.</w:t>
      </w:r>
    </w:p>
    <w:p>
      <w:r>
        <w:rPr>
          <w:rFonts w:ascii="Calibri" w:hAnsi="Calibri"/>
          <w:b/>
          <w:color w:val="6E8450"/>
          <w:sz w:val="18"/>
        </w:rPr>
        <w:t>12,300 Employees · https://www.ebayinc.com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Iannone's transformation of eBay from a 'too complacent' one-size-fits-all marketplace to a focused recommerce and vertical-expertise platform has driven shares up nearly 50% in one year, outperforming NVDA, MSFT, and META [2]. Fashion grew 10% in the US generating $500M in incremental GMV, and recommerce expanded from a third to 40%+ of inventory [1]. The pending $1.2B Depop acquisition to capture Gen Z C2C fashion commerce represents a meaningful strategic expansion [1]. AI Deployment (2/2): eBay deploys AI across the platform with measurable impact — AI-powered bulk listing tools, image recognition that identifies collectibles and suggests pricing from 30 years of proprietary data, and AI-enhanced search [2]. Iannone uses AI to draft descriptions, suggest backgrounds, and offer pricing advice, directly reducing seller friction. The company runs AI Week, AI Academy, and maintains AI ambassadors across the organization [2]. Market Share (1/2): eBay remains the dominant platform for used and collectible goods globally with $80B GMV, but has lost active buyers for 13 consecutive quarters since Q1 2018, ceding general e-commerce share to Amazon, Temu, and Shein [2]. Pipeline (1/2): The Depop acquisition ($1.2B, closing Q2 2026), continued vertical expansion in fashion, and AI tool rollouts provide a visible pipeline. Q1 2026 guidance of 10-12% GMV growth and 13-15% revenue growth show momentum [1]. R&amp;D Intensity (1/1): With 71.4% gross margins and active AI integration across listing, search, and pricing, eBay invests meaningfully in technology relative to its marketplace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eBay's stated purpose centers on enabling economic opportunity through connected commerce and sustainable consumption via recommerce. The circular economy positioning — reducing carbon emissions by selling pre-owned items — connects commerce to environmental impact. However, the mission is not transformative or deeply distinctive; it reads as a practical business description rather than an inspirational Just Cause [3]. Community Impact (2/2): eBay's recommerce model directly reduces waste by extending product lifecycles. The company supports millions of small sellers and entrepreneurs globally, with dedicated programs for small business success. eBay partnered with Etsy and Drawdown Labs to advocate for USPS EV adoption [3]. The platform returns 90-100% of free cash flow to shareholders while maintaining the marketplace ecosystem. Employee Retention (1/2): At 12,300 employees, eBay is lean for its scale. Iannone's authentic leadership style and AI-driven culture initiatives (AI Week, AI Academy, reverse mentoring with interns) suggest an engaged workforce, though no specific retention data is available [2]. Insider Buying (1/2): The $2B annual buyback program demonstrates institutional conviction in the stock. However, individual insiders show significant selling — CEO Iannone, CTO Rawashdeh ($2.2M), and multiple officers all sold in March 2026 [4]. The selling appears to be stock award disposition rather than conviction-driven.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eBay's financial profile is strong across most metrics, reflecting a mature, capital-light marketplace model. Forward P/E of 13.6x is attractive for a company guiding 13-15% revenue growth with 71.4% gross margins [1][5]. ROE of 40.8% is excellent, and profit margin of 18.3% is near-target with non-GAAP operating margin of 26.1% in Q4 [1]. Revenue of $11.1B (up 15% YoY) with full-year GMV of ~$80B demonstrates scale, while operating cash flow of $1.96B and free cash flow of $741M fund the $2B annual buyback and $131M quarterly dividends [1]. D/E of 155.6% is elevated (net debt of $4.3B) driven by buyback-funded capital return, but coverage is comfortable with $1.96B operating cash flow. Revenue 5yr CAGR of ~4% is below the 10% target, reflecting eBay's legacy stagnation — the recent 15% acceleration may not sustain post-Depop. The company returns 90-100% of FCF to shareholders through buybacks and dividends [1]. Liquidity floor easily cleared: 5.3M avg volume × $91.02 = $485M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eBay under Iannone demonstrates several infinite game characteristics — the refocus on recommerce and sustainable commerce connects the platform to a Just Cause beyond profit, and the long-term vertical investment strategy (fashion, collectibles, auto parts) shows patient category building. However, 13 consecutive quarters of declining active buyers raise questions about whether the strategy is truly expanding the pie or optimizing a shrinking one, and the 90-100% FCF return policy leaves minimal reinvestment for transformative bets.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eBay's refocus on recommerce and sustainable consumption provides a genuine Just Cause — enabling a circular economy where used and refurbished goods find new owners, reducing waste and extending product lifecycles [3]. This connects commerce to environmental impact in a way that Amazon cannot match. Iannone's emphasis on serving passionate communities (collectors, enthusiasts, fashion resellers) gives the platform cultural meaning beyond transactions. However, eBay's purpose has evolved from its original democratic marketplace vision (connecting anyone to anything) to a more narrowly defined recommerce positioning, and the cause hasn't been tested through crisis.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Iannone leads with authentic transparency — walking out to AI music at all-hands meetings, embracing 'reverse mentoring' from Gen Z interns, and encouraging all staff to buy and sell on the platform [2]. The AI Week, AI Academy, and AI ambassador programs suggest genuine investment in employee empowerment. At 12,300 employees, the organization is manageable. However, critics note that community forums reveal seller and buyer frustrations that leadership has not addressed, and the 13-quarter decline in active buyers suggests execution gaps between leadership vision and frontline experience [2].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Iannone's strategic refocus explicitly acknowledged that eBay could not win as a general e-commerce marketplace against Amazon, and instead redirected to recommerce and vertical expertise where eBay has genuine advantages [2]. The Depop acquisition acknowledges that Gen Z shopping habits are being shaped by competitors eBay needs to learn from. Iannone's statement that eBay's 'competitor was friction in the process' reframes competition as self-improvement rather than rival destruction.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Iannone's transformation of eBay from a declining general marketplace to a focused recommerce and vertical-expertise platform represents meaningful strategic adaptation [2]. The pivot from chasing Amazon on general e-commerce to owning used/collectible/fashion niches was a genuine strategic shift that required abandoning the 'everything store' ambition. The Depop acquisition extends this into Gen Z C2C fashion. However, the core marketplace model hasn't fundamentally changed — eBay still connects buyers and sellers on the same platform architecture it has used for 30 years [1]. (1/2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Iannone's decision to narrow eBay's focus to recommerce and verticals required walking away from general e-commerce revenue — a courageous bet that the company's future was in being the best at used/collectible goods rather than trying to be everything to everyone [2]. Investing $1.2B in Depop (expected to be dilutive to EPS until 2028) shows willingness to sacrifice near-term earnings for long-term strategic positioning in Gen Z commerce. The aggressive 90-100% FCF return policy, while limiting reinvestment, demonstrates conviction that the current strategy will generate sustained returns without empire-building. (2/2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eBay delivered a strong Q4 2025 with revenue of $3.0B (up 15%), non-GAAP EPS of $1.41 (beating consensus by 14%), and GMV of $21.2B (up 10%) [1]. At 13.6x forward P/E with 13-15% guided revenue growth, 71.4% gross margins, 40.8% ROE, and a 90-100% FCF return policy ($2B buybacks + dividends annually), eBay offers an attractive combination of growth re-acceleration and capital return [1][5]. Iannone's strategic refocus on recommerce (40%+ of inventory) and vertical expertise has driven stock outperformance of 50% in one year. Fashion grew 10% in the US ($500M incremental GMV), and the $1.2B Depop acquisition positions eBay in the high-growth Gen Z C2C fashion market [1]. AI-powered listing tools are directly reducing seller friction across 2.4B listings, leveraging 30 years of proprietary pricing data that competitors cannot replicate [2].</w:t>
      </w:r>
    </w:p>
    <w:p>
      <w:pPr>
        <w:spacing w:after="120"/>
      </w:pPr>
      <w:r>
        <w:rPr>
          <w:rFonts w:ascii="Calibri" w:hAnsi="Calibri"/>
          <w:b w:val="0"/>
          <w:color w:val="3A4A28"/>
          <w:sz w:val="20"/>
        </w:rPr>
        <w:t>The bear case centers on eBay's persistent buyer attrition — 13 consecutive quarters of declining active buyers since Q1 2018, suggesting the platform is monetizing a shrinking user base more efficiently rather than growing the marketplace [2]. GAAP EPS declined 18.4% YoY despite revenue growth, and the Q4 2025 earnings decline of 22.2% reflects Depop-related costs and margin pressure [5]. D/E of 155.6% and $7.2B in debt (versus $2.9B cash) create balance sheet risk if the growth re-acceleration stalls. The Depop acquisition ($1.2B) will be dilutive to EPS until 2028 and carries integration risk in the notoriously competitive Gen Z fashion market (Depop vs Poshmark, Vinted, ThredUp) [1]. Revenue 5yr CAGR of ~4% reflects structural stagnation that the recent 15% acceleration may not sustain. Competition from AI-powered shopping experiences on Amazon, Google, and TikTok Shop could further erode buyer traffic. The Inspire Impact Score of -100 (maximum misalignment) limits the faith-aligned investor base [3]. Heavy insider selling in March 2026 (CEO and multiple officers) signals near-term caution despite strong operating results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Depop acquisition closing Q2 2026 — adds 1-2 percentage points to GMV growth and positions eBay in the $100B+ Gen Z resale market, with accretion targeted by 2028 [1]</w:t>
      </w:r>
    </w:p>
    <w:p>
      <w:pPr>
        <w:spacing w:before="40" w:after="40"/>
        <w:ind w:left="283"/>
      </w:pPr>
      <w:r>
        <w:rPr>
          <w:rFonts w:ascii="Calibri" w:hAnsi="Calibri"/>
          <w:b/>
          <w:color w:val="4A6B25"/>
          <w:sz w:val="20"/>
        </w:rPr>
        <w:t xml:space="preserve">2. </w:t>
      </w:r>
      <w:r>
        <w:rPr>
          <w:rFonts w:ascii="Calibri" w:hAnsi="Calibri"/>
          <w:b w:val="0"/>
          <w:color w:val="3A4A28"/>
          <w:sz w:val="20"/>
        </w:rPr>
        <w:t>AI-powered listing and pricing tools scaling across 2.4B listings, leveraging 30 years of proprietary data to reduce seller friction and increase conversion rates [2]</w:t>
      </w:r>
    </w:p>
    <w:p>
      <w:pPr>
        <w:spacing w:before="40" w:after="40"/>
        <w:ind w:left="283"/>
      </w:pPr>
      <w:r>
        <w:rPr>
          <w:rFonts w:ascii="Calibri" w:hAnsi="Calibri"/>
          <w:b/>
          <w:color w:val="4A6B25"/>
          <w:sz w:val="20"/>
        </w:rPr>
        <w:t xml:space="preserve">3. </w:t>
      </w:r>
      <w:r>
        <w:rPr>
          <w:rFonts w:ascii="Calibri" w:hAnsi="Calibri"/>
          <w:b w:val="0"/>
          <w:color w:val="3A4A28"/>
          <w:sz w:val="20"/>
        </w:rPr>
        <w:t>Q1 2026 guidance of 10-12% GMV growth and 13-15% revenue growth with $2B in buybacks, demonstrating sustained acceleration from the recommerce/vertical strategy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buyer attrition — 13 consecutive quarters of declining active buyers creates existential risk if eBay cannot reverse the trend through Depop, AI tools, and vertical expansion [2]</w:t>
      </w:r>
    </w:p>
    <w:p>
      <w:pPr>
        <w:spacing w:before="40" w:after="40"/>
        <w:ind w:left="283"/>
      </w:pPr>
      <w:r>
        <w:rPr>
          <w:rFonts w:ascii="Calibri" w:hAnsi="Calibri"/>
          <w:b/>
          <w:color w:val="4A6B25"/>
          <w:sz w:val="20"/>
        </w:rPr>
        <w:t xml:space="preserve">2. </w:t>
      </w:r>
      <w:r>
        <w:rPr>
          <w:rFonts w:ascii="Calibri" w:hAnsi="Calibri"/>
          <w:b w:val="0"/>
          <w:color w:val="3A4A28"/>
          <w:sz w:val="20"/>
        </w:rPr>
        <w:t>Depop integration risk — $1.2B acquisition in the crowded Gen Z fashion resale market (Poshmark, Vinted, ThredUp) will be dilutive until 2028 and carries execution risk in a demographic eBay has struggled to attract [1]</w:t>
      </w:r>
    </w:p>
    <w:p>
      <w:pPr>
        <w:spacing w:before="40" w:after="40"/>
        <w:ind w:left="283"/>
      </w:pPr>
      <w:r>
        <w:rPr>
          <w:rFonts w:ascii="Calibri" w:hAnsi="Calibri"/>
          <w:b/>
          <w:color w:val="4A6B25"/>
          <w:sz w:val="20"/>
        </w:rPr>
        <w:t xml:space="preserve">3. </w:t>
      </w:r>
      <w:r>
        <w:rPr>
          <w:rFonts w:ascii="Calibri" w:hAnsi="Calibri"/>
          <w:b w:val="0"/>
          <w:color w:val="3A4A28"/>
          <w:sz w:val="20"/>
        </w:rPr>
        <w:t>AI-powered competition — Amazon, Google Shopping, and TikTok Shop are deploying AI-driven product discovery and recommendation engines that could further erode eBay's buyer traffic and marketplace relevance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eBay's marketplace business faces moderate AI disruption risk on two fronts. First, AI-powered search and recommendation engines from Amazon, Google Shopping, and TikTok Shop could reduce buyer traffic to eBay by offering superior product discovery. Second, AI tools that help anyone create and manage online storefronts (Shopify with AI, social commerce) could disintermediate eBay's seller base [2]. However, eBay's 30 years of proprietary pricing data on 2.4B listings, its dominant position in used/collectible goods where authenticity verification matters, and the network effects of 134M active buyers create meaningful defensive moats. The recommerce focus is harder to replicate than general e-commerce. AI Opportunity (1/1): eBay generates meaningful value from AI — AI-powered listing tools, pricing recommendations, image recognition for collectibles, and AI-enhanced search directly improve platform engagement and conversion. Iannone described AI as 'a real game-changer' for reducing listing friction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-100</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eBay Q4 2025 and FY2025 Earnings Release — $3.0B revenue (15% growth), $80B GMV, Depop acquisition, Q1 2026 guidance, February 18, 2026</w:t>
      </w:r>
    </w:p>
    <w:p>
      <w:pPr>
        <w:spacing w:before="20" w:after="20"/>
        <w:ind w:left="170"/>
      </w:pPr>
      <w:r>
        <w:rPr>
          <w:rFonts w:ascii="Calibri" w:hAnsi="Calibri"/>
          <w:b/>
          <w:color w:val="4A6B25"/>
          <w:sz w:val="15"/>
        </w:rPr>
        <w:t xml:space="preserve">2. </w:t>
      </w:r>
      <w:r>
        <w:rPr>
          <w:rFonts w:ascii="Calibri" w:hAnsi="Calibri"/>
          <w:b w:val="0"/>
          <w:color w:val="3A4A28"/>
          <w:sz w:val="17"/>
        </w:rPr>
        <w:t>Semafor, Northeastern News — Jamie Iannone profile on AI strategy, recommerce refocus, leadership culture, reverse mentoring, October 2025; ValueAddedResource critical analysis</w:t>
      </w:r>
    </w:p>
    <w:p>
      <w:pPr>
        <w:spacing w:before="20" w:after="20"/>
        <w:ind w:left="170"/>
      </w:pPr>
      <w:r>
        <w:rPr>
          <w:rFonts w:ascii="Calibri" w:hAnsi="Calibri"/>
          <w:b/>
          <w:color w:val="4A6B25"/>
          <w:sz w:val="15"/>
        </w:rPr>
        <w:t xml:space="preserve">3. </w:t>
      </w:r>
      <w:r>
        <w:rPr>
          <w:rFonts w:ascii="Calibri" w:hAnsi="Calibri"/>
          <w:b w:val="0"/>
          <w:color w:val="3A4A28"/>
          <w:sz w:val="17"/>
        </w:rPr>
        <w:t>eBay Impact Report, ESG Dive — recommerce sustainability strategy, California climate disclosure, USPS EV advocacy,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EBAY insider transactions (net selling by CEO and officers), dividend history,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EBAY key statistics (P/E, Forward P/E, ROE, D/E, margins),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