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ECC</w:t>
      </w:r>
      <w:r>
        <w:rPr>
          <w:rFonts w:ascii="Calibri" w:hAnsi="Calibri"/>
          <w:b/>
          <w:color w:val="1A2010"/>
          <w:sz w:val="40"/>
        </w:rPr>
        <w:t xml:space="preserve">  Eagle Point Credit Company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2026-04-13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Eagle Point Credit Company is an externally managed, non-diversified closed-end investment company focused on equity and junior debt tranches of collateralized loan obligations (CLOs) collateralized by below-investment-grade US senior secured loans. The fund is managed by Eagle Point Credit Management ($14B AUM, founded 2012 by Thomas Majewski and Stone Point Capital) and is one of the largest CLO equity holders in the world.</w:t>
      </w:r>
    </w:p>
    <w:p>
      <w:r>
        <w:rPr>
          <w:rFonts w:ascii="Calibri" w:hAnsi="Calibri"/>
          <w:b/>
          <w:color w:val="6E8450"/>
          <w:sz w:val="18"/>
        </w:rPr>
        <w:t>https://www.eaglepointcreditcompany.com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Q3 2025 NAV estimated at $6.69-$6.79 (October), recurring cash flows of $77M / $0.59 per share down from $85M / $0.69 in Q2 [1]. Net investment income less realized losses of $0.16/share ($0.24 NII offset by $0.08 realized losses). The fund has cut dividends multiple times since 2024, and NAV has been pressured by CLO underperformance [3]. AI Deployment (1/2): Eagle Point Management uses analytics for CLO sourcing and portfolio monitoring but is not an AI-native manager. Market Share (2/2): One of the largest CLO equity vehicles in the world; Eagle Point Credit Management has $14B AUM and Majewski has been involved in 100+ CLO transactions across cycles [2]. Pipeline (0/2): No 'pipeline' as such; performance depends on senior loan markets and CLO arbitrage spreads. Triple-C exposure 4.6% vs market 4.8%; loans below 80 at 2.7% vs market 3.4%; junior OC cushion 4.6% vs 3.7%; look-through default 34bps vs 1.5% market TTM — portfolio is defensive [1]. R&amp;D Intensity (0/1): N/A for closed-end fund.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fund's mission — generate high current income from CLO equity — is product-grounded but narrowly financial; no broader purpose narrative. Community Impact (1/2): As a closed-end fund with no operating employees, community impact is limited to providing yield to retail income investors. Employee Retention (0/2): N/A — ECC has no employees; managed externally by Eagle Point Credit Management. Insider Buying (1/2): CEO Thomas Majewski has made personal purchases of common and preferred shares ($24,999 preferred buy and 1,087 common shares purchase reported) showing skin-in-the-game [2]. The 31-year credit/structured finance veteran founded the firm in 2012 and remains highly engaged.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ECC is a closed-end fund, so traditional corporate metrics do not apply directly. The relevant signals: NAV $6.69-$6.79 vs market price typically trading at premium/discount; annual dividend $1.68/share producing a stated yield around 44% based on price [1] — but this yield is artificially high because the share price has fallen sharply with dividend cuts. ECC has cut dividends multiple times since 2024 [3], and recurring cash flows fell from $0.69/share (Q2) to $0.59/share (Q3) [1]. Net investment income of $0.24/share quarterly does not cover the $0.42/share quarterly distribution — indicating distribution-from-capital risk. Portfolio quality metrics are defensively positioned (lower triple-C, lower loans below 80, higher OC cushion than market averages) [1]. Liquidity floor easily cleared. Closed-end fund leverage and CLO equity position-leverage create high volatility.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ECC plays a finite cash-distribution game by structure — closed-end funds are designed to maximize current income and pay it out, not to compound capital indefinitely. Manager Tom Majewski's 31-year credit experience and skin-in-the-game purchases [2] demonstrate long-horizon commitment, but the 2024-2025 dividend cuts and NAV erosion show cyclical pressure on the underlying CLO equity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Providing high current income to retail investors via CLO equity is a legitimate financial product but lacks broader purpose. Inspire score 0 (no positive or negative attributions) reflects the abstract nature of the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Eagle Point Credit Management ($14B AUM, founded 2012 by Majewski and Stone Point Capital) [2] has a stable team and Majewski's 31-year credit/structured-finance career provides continuity, but ECC itself has no employees — governance is external.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ECC competes with other CLO-focused closed-end funds (OXLC, OCCI, ECCC, EIC, OFS) and BDCs for retail income capital. Eagle Point's defensive portfolio positioning (lower triple-C, higher OC cushion than market averages) [1] suggests rivalry-driven manager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fund structure constrains existential flexibility — ECC must remain a CLO-equity-focused closed-end fund per its prospectus. Eagle Point Management has launched additional vehicles (Eagle Point Income Company, Eagle Point Institutional Income Fund, Eagle Point Enhanced) [2] showing platform-level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Tom Majewski's repeated personal share purchases [2] demonstrate conviction. However, the multiple dividend cuts since 2024 [3] reflect reactive rather than visionary capital management, and the persistent gap between NII and distributions raises return-of-capital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ECC is a high-yield income vehicle for investors specifically seeking CLO equity exposure. Eagle Point Credit Management ($14B AUM, founded 2012) is one of the most experienced CLO equity managers in the world, led by 31-year credit veteran Tom Majewski [2]. The portfolio is defensively positioned: triple-C exposure at 4.6% vs market 4.8%, loans below 80 at 2.7% vs market 3.4%, weighted average junior OC cushion at 4.6% vs market 3.7%, and look-through default exposure of just 34bps vs market 1.5% TTM [1]. Q3 2025 generated $77M ($0.59/share) of recurring cash flows with NAV at $6.69-$6.79. The monthly $0.14 distribution annualizes to $1.68 per share, producing a high stated yield. CEO insider buying [2] supports alignment.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Risks dominate the case. ECC has cut dividends multiple times since 2024 [3] and recurring cash flows fell from $0.69/share in Q2 to $0.59/share in Q3 2025 [1]. Net investment income of $0.24/share quarterly does not cover the $0.42/share distribution — implying distributions are partially funded from capital, eroding NAV over time. The 26%+ stated yield largely reflects dividend cuts and a falling share price rather than sustainable income. CLO equity is structurally late-cycle leveraged credit — a corporate default cycle (recession-driven, AI-disruption-driven, or rates-driven) would compound losses through CLO subordination. Closed-end fund mechanics add layered leverage and trading-discount risk. Eagle Point's defensive portfolio positioning helps but does not eliminate downside in a credit downturn. Income-only investors with full understanding of CLO equity mechanics and capital risk may consider; broad-market investors should stay watchful.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Stable senior loan market with low default activity — Q3 portfolio look-through default of just 34bps vs market 1.5% TTM supports continued recurring cash flow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Defensive portfolio positioning (4.6% triple-C, 2.7% loans below 80, 4.6% OC cushion) outperforms market averages, providing relative downside protection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Falling Treasury rates would compress CLO debt costs and expand CLO equity arbitrage spreads, supporting NAV recovery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Distribution sustainability — multiple dividend cuts since 2024 [3] and Q3 2025 NII of $0.24/share well below the $0.42/share distribution implies return-of-capital risk and continued NAV erosion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Credit cycle risk — a recession or AI-driven corporate default wave would cascade through CLO equity subordination, compounding losses through structural leverage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Treasury volatility / spread widening — rising rates or widening loan spreads pressure CLO equity NAV and increase financing costs for the fund's own preferred capital structure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CLO equity investing is relatively insulated from direct AI disruption — the underlying senior secured loans are made to a diverse pool of US middle-market and large corporate borrowers across sectors. AI may erode some borrower business models (call centers, BPO) creating second-order credit risk in the underlying loan pool. Eagle Point's defensive portfolio positioning (4.6% triple-C vs 4.8% market, 34bps look-through default vs 1.5% market TTM) [1] mitigates some AI-related credit risk. AI Opportunity (1/1): Algorithmic CLO trading and AI-enhanced credit analytics could improve manager edge over time, but Eagle Point has not publicly highlighted AI as a differentiating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Eagle Point Credit Company Q3 2025 quarterly update and earnings transcript, November 13, 2025 — NAV $6.69-$6.79, $0.59/share recurring cash flows, $0.24 NII, portfolio metrics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Eagle Point Credit Management corporate site and SEC filings — $14B AUM, founder Tom Majewski (31 years credit/structured finance), insider purchases reported on TipRanks/Investing.com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Seeking Alpha and ainvest analysis of ECC — dividend cuts since 2024, NAV pressure from CLO underperformance, Treasury volatility commentary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