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w:t>
      </w:r>
      <w:r>
        <w:rPr>
          <w:rFonts w:ascii="Calibri" w:hAnsi="Calibri"/>
          <w:b/>
          <w:color w:val="1A2010"/>
          <w:sz w:val="40"/>
        </w:rPr>
        <w:t xml:space="preserve">  Consolidated Edison, Inc.</w:t>
      </w:r>
    </w:p>
    <w:p>
      <w:pPr>
        <w:spacing w:after="120"/>
      </w:pPr>
      <w:r>
        <w:rPr>
          <w:rFonts w:ascii="Calibri" w:hAnsi="Calibri"/>
          <w:b/>
          <w:color w:val="6E8450"/>
          <w:sz w:val="18"/>
        </w:rPr>
        <w:t>DIVIDEND SLEEVE · 2026-04-16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Consolidated Edison, through its subsidiaries, provides regulated electric, gas, and steam delivery services in the New York metropolitan area. The company serves approximately 3.7 million electric customers in New York City and Westchester County, 1.1 million gas customers, and 1,490 steam customers. It also supplies electricity and gas to customers in southeastern New York and northern New Jersey. Founded in 1823 and headquartered in New York.</w:t>
      </w:r>
    </w:p>
    <w:p>
      <w:r>
        <w:rPr>
          <w:rFonts w:ascii="Calibri" w:hAnsi="Calibri"/>
          <w:b/>
          <w:color w:val="6E8450"/>
          <w:sz w:val="18"/>
        </w:rPr>
        <w:t>15,407 Employees · https://www.conedison.com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 Edison is a regulated utility focused on reliability and infrastructure investment rather than product innovation — revenue grew from $15.26B to $16.92B (10.9% YoY) in 2025, driven by rate cases and infrastructure spending rather than new products [1]. The $38B five-year capital investment plan (2026-2030) enhances the grid but represents incremental improvement, not transformation. AI Deployment (0/2): No evidence of AI-powered products generating revenue or quantified AI-driven cost savings. The company is committed to smart grid technology and renewable integration but has not shipped AI products or reported specific AI efficiency gains. Market Share (1/2): Con Edison holds a regulated monopoly in New York City and Westchester County for electric, gas, and steam distribution — a dominant but government-granted position rather than competitively won market share [1]. Pipeline (1/2): The $38B capital plan focuses on grid reliability, electrification readiness, and clean energy integration to support New York's climate goals [1]. Specific project timelines exist but these are regulatory mandates rather than innovative product launches. R&amp;D Intensity (0/1): R&amp;D spending is minimal for a regulated utility — investment goes into capital infrastructure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 Edison's purpose centers on providing safe, reliable, and efficient energy to New York — essential infrastructure that powers one of the world's great cities. The commitment to supporting New York's clean energy goals adds depth, but this is standard regulated utility purpose, not a transformative vision [2]. Community Impact (2/2): Con Edison serves 3.7 million electric customers across New York City and Westchester, employs 15,407 people, and has committed $38B in capital investment that directly supports urban infrastructure, local jobs, and New York's Clean Energy Standard [1]. The company conducted a comprehensive sustainability priority assessment engaging 20+ stakeholder groups [3]. Employee Retention (1/2): CEO Timothy Cawley has served since December 2020 (5+ year tenure), and the company's culture emphasizes safety, operational excellence, and professional development [2]. As a regulated utility with union representation, turnover tends to be low, though specific retention data is not available. Insider Buying (1/2): Director William Mulrow purchased shares, though Director Deneen Donnley sold $219K in shares in March 2026. CEO Cawley received a 33,773-share award in February 2026, demonstrating equity alignment [4]. Mixed insider activity overall.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 Edison's financial profile is solid for a regulated utility, anchored by predictable rate-regulated cash flows. D/E of 117.3% scores 0.79 — elevated but typical for capital-intensive utilities with regulated returns [5]. ROE of 8.77% scores 0.59 — below the 15% target but reasonable for a regulated utility with constrained allowed returns. Revenue grew 8.9% YoY to $16.92B, scoring 0.96, with a 3yr CAGR of 2.6% scoring 0.51. Forward P/E of 17.0x is below the 20x target, scoring 1.0. Profit margin of 12.0% scores 0.60. Dividend metrics reflect the Dividend King status: payout ratio 60.3% scores 0.66, 50+ consecutive years paid (since at least 1885) scores 1.0 at 2x weight, 51 consecutive years of growth scores 1.0, and 5yr dividend growth CAGR of 2.6% scores 0.44 at 2x weight. Liquidity floor cleared: 2.23M avg vol × $110.28 = $245.9M daily [5]. Weighted sum 8.98 / 12 × 10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Consolidated Edison is one of the oldest companies in America — founded in 1823 and continuously operating for over 200 years — which inherently demonstrates infinite game staying power. The company has adapted through industrial revolution, electrification, deregulation, and now the clean energy transition. However, as a regulated monopoly, the company's longevity owes more to its regulated status than to visionary leadership or courageous strategic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Powering New York City for over 200 years is a remarkable Just Cause — the company's existence is tied to the functioning of one of the world's most important cities [1]. The commitment to supporting New York's clean energy goals extends this purpose into the future. However, as a regulated monopoly, the 'cause' is partly mandated by government franchise rather than chosen by leadership. The purpose has endured but has not been tested by existential choice.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 Edison's workforce of 15,407 employees operates in a safety-first culture with union representation providing employment stability [2]. CEO Cawley's 5+ year tenure and the company's emphasis on operational excellence create a professional environment. However, regulated utilities can become bureaucratic, and the search did not reveal evidence of exceptional employee empowerment or above-average organizational trust.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 Edison operates in a regulated monopoly environment, but the company participates in industry benchmarking through EEI and peer utility comparisons, using these to improve its own operational performance and safety metrics [3]. The company's sustainability assessment engaged 20+ stakeholder groups, demonstrating openness to external perspectives and continuous improvement.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 Edison has adapted over 200 years — from gas lighting to electricity to steam to now supporting New York's clean energy transition. The company sold its Clean Energy Businesses segment in 2023 to refocus on regulated operations, a strategic pivot that prioritized predictable returns over growth aspirations. The $38B five-year capital plan positions the grid for electrification and distributed energy.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divest the Clean Energy Businesses segment and recommit to the regulated utility model showed strategic discipline, choosing predictable returns over fashionable clean energy growth narratives [1]. The $38B capital investment commitment represents long-term infrastructure building. However, regulated utilities operate within government-approved frameworks that reduce the need for courageous independent decision-making.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Consolidated Edison is the quintessential defensive dividend investment — a 200-year-old regulated utility serving New York City with 51 consecutive years of dividend growth (Dividend King status), a 3.1% yield, and predictable rate-regulated earnings [1][5]. The company reported $16.92B revenue in 2025 (up 10.9% YoY) and guided $6.00-$6.20 adjusted EPS for 2026, representing 5-9% earnings growth from $5.70 in 2025 [1]. At 17.0x forward P/E, the stock is reasonably valued for a utility with AI data center demand tailwinds and a $38B capital investment plan (2026-2030) that supports rate base growth of 6-7% annually. The regulated monopoly in one of the world's most valuable service territories provides structural resilience — New York City electricity demand is essentially non-discretionary.</w:t>
      </w:r>
    </w:p>
    <w:p>
      <w:pPr>
        <w:spacing w:after="120"/>
      </w:pPr>
      <w:r>
        <w:rPr>
          <w:rFonts w:ascii="Calibri" w:hAnsi="Calibri"/>
          <w:b w:val="0"/>
          <w:color w:val="3A4A28"/>
          <w:sz w:val="20"/>
        </w:rPr>
        <w:t>The bear case is the limited growth ceiling inherent in regulated utilities. EPS growth guidance of 6-7% long-term is capped by regulatory allowed returns — Con Edison cannot price aggressively or expand aggressively beyond its service territory [1]. D/E of 117% reflects $28.4B in debt required to fund infrastructure, creating interest rate sensitivity if long-term rates remain elevated. ROE of just 8.8% is below the 15% target, reflecting regulatory constraints on returns. The 2.6% 5-year dividend growth CAGR barely exceeds inflation, meaning real dividend growth is near zero. Earnings declined 8.3% YoY as rate case timing created a negative comparison. Climate change and extreme weather events (severe storms, heat waves) pose operational risks to physical infrastructure in the New York metro area. Competition for capital from higher-yielding fixed-income alternatives at elevated interest rates may limit utility stock valuations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 hyperscale AI buildout in the New York metro area directly increases Con Edison's rate base, driving revenue and earnings growth above historical utility averages [1]</w:t>
      </w:r>
    </w:p>
    <w:p>
      <w:pPr>
        <w:spacing w:before="40" w:after="40"/>
        <w:ind w:left="283"/>
      </w:pPr>
      <w:r>
        <w:rPr>
          <w:rFonts w:ascii="Calibri" w:hAnsi="Calibri"/>
          <w:b/>
          <w:color w:val="4A6B25"/>
          <w:sz w:val="20"/>
        </w:rPr>
        <w:t xml:space="preserve">2. </w:t>
      </w:r>
      <w:r>
        <w:rPr>
          <w:rFonts w:ascii="Calibri" w:hAnsi="Calibri"/>
          <w:b w:val="0"/>
          <w:color w:val="3A4A28"/>
          <w:sz w:val="20"/>
        </w:rPr>
        <w:t>$38B capital investment plan (2026-2030) supporting 6-7% annual rate base growth and grid modernization for New York's clean energy transition [1]</w:t>
      </w:r>
    </w:p>
    <w:p>
      <w:pPr>
        <w:spacing w:before="40" w:after="40"/>
        <w:ind w:left="283"/>
      </w:pPr>
      <w:r>
        <w:rPr>
          <w:rFonts w:ascii="Calibri" w:hAnsi="Calibri"/>
          <w:b/>
          <w:color w:val="4A6B25"/>
          <w:sz w:val="20"/>
        </w:rPr>
        <w:t xml:space="preserve">3. </w:t>
      </w:r>
      <w:r>
        <w:rPr>
          <w:rFonts w:ascii="Calibri" w:hAnsi="Calibri"/>
          <w:b w:val="0"/>
          <w:color w:val="3A4A28"/>
          <w:sz w:val="20"/>
        </w:rPr>
        <w:t>Potential rate case outcomes in 2026-2027 that could increase allowed returns and reset earnings growth trajectory after the -8.3% YoY earnings decline in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ceiling on returns — allowed ROE is capped by New York regulators, limiting earnings growth to 6-7% annually regardless of operational improvements or demand growth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$28.4B debt load makes financing costs highly sensitive to rates, and elevated long-term rates compress utility valuations as investors substitute into risk-free alternatives [5]</w:t>
      </w:r>
    </w:p>
    <w:p>
      <w:pPr>
        <w:spacing w:before="40" w:after="40"/>
        <w:ind w:left="283"/>
      </w:pPr>
      <w:r>
        <w:rPr>
          <w:rFonts w:ascii="Calibri" w:hAnsi="Calibri"/>
          <w:b/>
          <w:color w:val="4A6B25"/>
          <w:sz w:val="20"/>
        </w:rPr>
        <w:t xml:space="preserve">3. </w:t>
      </w:r>
      <w:r>
        <w:rPr>
          <w:rFonts w:ascii="Calibri" w:hAnsi="Calibri"/>
          <w:b w:val="0"/>
          <w:color w:val="3A4A28"/>
          <w:sz w:val="20"/>
        </w:rPr>
        <w:t>Climate and weather risk — extreme weather events in the New York metro area threaten physical infrastructure reliability, create emergency restoration costs, and expose the company to regulatory penalties for service interruptions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Regulated electric utility operations are immune to AI disruption — generating, transmitting, and distributing electricity to 3.7 million customers requires massive physical infrastructure (552 circuit miles of transmission lines, 16 substations, 89,675 transformers, 3,764 pole miles overhead distribution) that AI structurally cannot replace [1]. AI is a net demand tailwind: data centers require enormous electricity, and New York City is a primary market for hyperscale AI data center buildout, directly increasing Con Edison's rate base and revenue. The regulated utility model with government-granted monopoly provides additional insulation from any form of disruption. AI Opportunity (1/1): While Con Edison does not generate direct AI revenue, the company benefits from AI-driven electricity demand growth — data center power consumption in the New York metro area represents a material growth driver for the rate base, and the $38B capital plan includes grid capacity expansion to serve growing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Consolidated Edison FY2025 Earnings Release — $16.92B revenue, $5.70 adj EPS, FY2026 guidance $6.00-$6.20, $38B 5yr capital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Consolidated Edison Company Profile — CEO Timothy Cawley, safety-first culture, smart grid and renewable integration focus,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Consolidated Edison Sustainability Report 2023 — 29 ESG topics identified, 20+ stakeholder engagement, ESG Committee governance structure</w:t>
      </w:r>
    </w:p>
    <w:p>
      <w:pPr>
        <w:spacing w:before="20" w:after="20"/>
        <w:ind w:left="170"/>
      </w:pPr>
      <w:r>
        <w:rPr>
          <w:rFonts w:ascii="Calibri" w:hAnsi="Calibri"/>
          <w:b/>
          <w:color w:val="4A6B25"/>
          <w:sz w:val="15"/>
        </w:rPr>
        <w:t xml:space="preserve">4. </w:t>
      </w:r>
      <w:r>
        <w:rPr>
          <w:rFonts w:ascii="Calibri" w:hAnsi="Calibri"/>
          <w:b w:val="0"/>
          <w:color w:val="3A4A28"/>
          <w:sz w:val="17"/>
        </w:rPr>
        <w:t>SEC Filings — ED insider transactions, CEO 33,773-share award, mixed buying/selling activity, February-March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ED (Consolidated Edison),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