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EFX</w:t>
      </w:r>
      <w:r>
        <w:rPr>
          <w:rFonts w:ascii="Calibri" w:hAnsi="Calibri"/>
          <w:b/>
          <w:color w:val="1A2010"/>
          <w:sz w:val="40"/>
        </w:rPr>
        <w:t xml:space="preserve">  Equifax Inc.</w:t>
      </w:r>
    </w:p>
    <w:p>
      <w:pPr>
        <w:spacing w:after="120"/>
      </w:pPr>
      <w:r>
        <w:rPr>
          <w:rFonts w:ascii="Calibri" w:hAnsi="Calibri"/>
          <w:b/>
          <w:color w:val="6E8450"/>
          <w:sz w:val="18"/>
        </w:rPr>
        <w:t>GROWTH SLEEVE · 2026-04-23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Equifax is a global data, analytics, and technology company operating through three segments: Workforce Solutions, U.S. Information Solutions (USIS), and International. The company provides credit information, identity verification, fraud detection, employment verification, and employer HR services across 24 countries. Founded in 1899 and headquartered in Atlanta.</w:t>
      </w:r>
    </w:p>
    <w:p>
      <w:r>
        <w:rPr>
          <w:rFonts w:ascii="Calibri" w:hAnsi="Calibri"/>
          <w:b/>
          <w:color w:val="6E8450"/>
          <w:sz w:val="18"/>
        </w:rPr>
        <w:t>15,000 Employees · https://www.equifax.com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Equifax completed a $3B multi-year cloud transformation, becoming the only cloud-native data analytics company in its category, while delivering record Q1 2026 revenue of $1.649B (up 14% YoY) with organic constant currency growth of 13% [1][2]. AI Deployment (2/2): 85% of new scores and models are built using AI/ML as of early 2024, surpassing the 80% target, with a dedicated Chief AI Officer (Harald Schneider) leading the EFX.AI platform that generates measurable revenue through differentiated credit scoring products [3]. Market Share (2/2): Equifax is one of three dominant global credit bureaus and holds unique market leadership in employment/income verification through Workforce Solutions, which achieved 52.3% EBITDA margins — a data moat no competitor can replicate [1]. Pipeline (1/2): Cloud-native platform enables faster product launches and AI-driven analytics innovation, but pipeline specifics beyond current product enhancements are limited [2]. R&amp;D Intensity (1/1): $3B invested in cloud and technology transformation over seven years represents significant R&amp;D commitment for a company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Equifax's stated purpose of 'helping people live their financial best' is clear and connects the business to consumer welfare, but it is not distinctive enough to shape strategic decisions beyond the obvious data analytics mandate. Community Impact (1/2): Committed to net-zero emissions by 2040 with SBTi-validated targets, reducing scope 1 and 2 GHG emissions by 54.4% since 2019 — meaningful environmental progress but corporate philanthropy specifics are thin [4]. Employee Retention (1/2): Glassdoor rating of 3.6/5 with 66% recommending the company to a friend is adequate but not inspiring; employees cite culture and benefits as pros but flag senior leadership concerns [3]. Insider Buying (0/2): No evidence of meaningful net insider buying by CEO Begor or other executives in the last 12 months; standard executive compensation equity grants dominate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Equifax's financial profile is robust for a data analytics company. Revenue of $6.28B TTM with 14.3% YoY growth and Q1 2026 record of $1.649B demonstrates strong momentum [1]. Forward P/E of 17.4x is attractive for a company growing revenue at 14%+ with Workforce Solutions margins above 52% [1]. D/E of 113% reflects acquisition-driven leverage but is manageable with $1.63B operating cash flow and $1.02B free cash flow [5]. ROE of 14.4% is just below the 15% target, and profit margin of 11.1% reflects the company's ongoing cloud investment phase — EBITDA margins of 31.2% (up 80bps) show the margin expansion trajectory [1]. Liquidity floor easily cleared at $331M daily volume. PEG ratio unavailable,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Equifax under CEO Mark Begor has demonstrated meaningful long-term thinking through the $3B cloud transformation, but the company's history — including the catastrophic 2017 data breach — reveals an organization that learned infinite game lessons the hard way rather than playing the infinite game proactively.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Equifax's purpose of helping people live their financial best connects data analytics to consumer welfare, and the cloud transformation validates genuine long-term investment. However, the cause has only been consistently lived since the post-breach rebuilding under Begor (2018+), lacking the multi-decade consistency Sinek values. The 2017 breach remains a scar showing the cause wasn't deeply embedded before crisis forced change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66% recommendation suggests adequate but not exceptional organizational trust. Employees cite culture and benefits positively but flag senior leadership as a concern. The company has maintained stable leadership under Begor since 2018, and the successful execution of a massive cloud transformation required meaningful cross-functional trust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 operates alongside TransUnion and Experian in a three-player oligopoly where competitive dynamics drive product innovation rather than destructive price wars. Management commentary focuses on differentiation through Workforce Solutions' unique data assets and cloud-native capabilities rather than 'beating' rivals, reflecting an improvement-oriented competitive mindset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$3B cloud transformation was a genuine strategic evolution — moving from legacy on-premise infrastructure to become cloud-native required significant organizational change and short-term cost absorption. While meaningful, this was driven partly by the 2017 breach crisis rather than proactive Just Cause pursuit, and the company remains fundamentally in the same business lines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Begor invested $3B in cloud transformation during a period when the company was recovering from the breach scandal and could have simply patched the old systems. Maintaining this investment through multiple years while absorbing margin pressure shows willingness to sacrifice near-term results for long-term capability. The 12% dividend increase in Q1 2026 while maintaining capex discipline shows balanced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Equifax is a data oligopoly executing a multi-year cloud transformation that is inflecting into margin expansion and accelerating growth. Q1 2026 revenue of $1.649B (up 14% YoY) exceeded guidance by $37M, with EPS of $1.86 rising 22% [1]. Workforce Solutions — the crown jewel — delivered 52.3% EBITDA margins with unique employment verification data that no competitor can replicate. U.S. mortgage revenue surged 60% as rate-sensitive volumes recover [1]. At 17.4x forward P/E with $1B+ FCF expected in 2026, the stock is reasonably valued for a company growing double-digits with a regulatory-protected data moat and $6.75B revenue guidance [1]. The cloud-native platform creates operating leverage that should expand margins as the $3B investment phase winds down, while AI/ML-powered products (85% of new models) drive premium pricing.</w:t>
      </w:r>
    </w:p>
    <w:p>
      <w:pPr>
        <w:spacing w:after="120"/>
      </w:pPr>
      <w:r>
        <w:rPr>
          <w:rFonts w:ascii="Calibri" w:hAnsi="Calibri"/>
          <w:b w:val="0"/>
          <w:color w:val="3A4A28"/>
          <w:sz w:val="20"/>
        </w:rPr>
        <w:t>The bear case centers on cyclicality and lingering trust deficits. Equifax maintained rather than raised full-year guidance despite the Q1 beat, citing 'significant economic uncertainty and interest rate volatility' — U.S. mortgage market volumes remain well below historical norms and could decline if rates rise further [1]. D/E of 113% reflects acquisition-driven leverage that constrains financial flexibility during downturns. Profit margin of 11.1% is low relative to peers, and while EBITDA margins are expanding, net margin recovery requires the cloud transformation savings to fully materialize. The 2017 data breach — which exposed 147M consumers' data — permanently damaged Equifax's brand with consumers, even if institutional customers have moved on. Revenue concentration in U.S. consumer credit makes the company vulnerable to any broad-based consumer credit deterioration or regulatory changes to the credit bureau model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mortgage market recovery — USIS mortgage revenue surged 60% in Q1 2026, and any sustained rate decline would accelerate this high-margin revenue stream further [1]</w:t>
      </w:r>
    </w:p>
    <w:p>
      <w:pPr>
        <w:spacing w:before="40" w:after="40"/>
        <w:ind w:left="283"/>
      </w:pPr>
      <w:r>
        <w:rPr>
          <w:rFonts w:ascii="Calibri" w:hAnsi="Calibri"/>
          <w:b/>
          <w:color w:val="4A6B25"/>
          <w:sz w:val="20"/>
        </w:rPr>
        <w:t xml:space="preserve">2. </w:t>
      </w:r>
      <w:r>
        <w:rPr>
          <w:rFonts w:ascii="Calibri" w:hAnsi="Calibri"/>
          <w:b w:val="0"/>
          <w:color w:val="3A4A28"/>
          <w:sz w:val="20"/>
        </w:rPr>
        <w:t>Cloud transformation margin expansion — with North American cloud migration substantially complete, operating leverage should drive EBITDA margins above 32%+ as the $3B capex phase normalizes [2]</w:t>
      </w:r>
    </w:p>
    <w:p>
      <w:pPr>
        <w:spacing w:before="40" w:after="40"/>
        <w:ind w:left="283"/>
      </w:pPr>
      <w:r>
        <w:rPr>
          <w:rFonts w:ascii="Calibri" w:hAnsi="Calibri"/>
          <w:b/>
          <w:color w:val="4A6B25"/>
          <w:sz w:val="20"/>
        </w:rPr>
        <w:t xml:space="preserve">3. </w:t>
      </w:r>
      <w:r>
        <w:rPr>
          <w:rFonts w:ascii="Calibri" w:hAnsi="Calibri"/>
          <w:b w:val="0"/>
          <w:color w:val="3A4A28"/>
          <w:sz w:val="20"/>
        </w:rPr>
        <w:t>AI/ML product monetization — 85% of new models are AI-powered, enabling premium-priced differentiated analytics products that grow wallet share with existing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and mortgage cycle sensitivity — U.S. mortgage volumes remain 35-40% below historical norms, and higher-for-longer rates would stall the recovery that drove Q1's 60% USIS mortgage growth [1]</w:t>
      </w:r>
    </w:p>
    <w:p>
      <w:pPr>
        <w:spacing w:before="40" w:after="40"/>
        <w:ind w:left="283"/>
      </w:pPr>
      <w:r>
        <w:rPr>
          <w:rFonts w:ascii="Calibri" w:hAnsi="Calibri"/>
          <w:b/>
          <w:color w:val="4A6B25"/>
          <w:sz w:val="20"/>
        </w:rPr>
        <w:t xml:space="preserve">2. </w:t>
      </w:r>
      <w:r>
        <w:rPr>
          <w:rFonts w:ascii="Calibri" w:hAnsi="Calibri"/>
          <w:b w:val="0"/>
          <w:color w:val="3A4A28"/>
          <w:sz w:val="20"/>
        </w:rPr>
        <w:t>Macroeconomic uncertainty — management flagged 'significant economic uncertainty' in maintaining guidance, and any consumer credit deterioration would directly impact Verification and USIS volumes [1]</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risk — the 2017 breach legacy creates ongoing regulatory scrutiny, and any new data security incident would be existential for a company whose entire value proposition is data stewardship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Equifax's core credit bureau business is protected by regulatory moats (FCRA compliance), proprietary consumer data on 1B+ individuals, and deep institutional relationships that AI cannot easily replicate [3]. The Workforce Solutions segment's employment verification database — sourced from direct employer payroll integrations — is a physical-world data asset that AI tools cannot substitute. However, some USIS products face pressure from AI-powered fintech lenders building alternative credit scoring models using non-traditional data sources, creating moderate substitution risk for commodity credit products [2]. AI Opportunity (1/1): Equifax generates meaningful AI-driven revenue — 85% of new models are AI/ML-powered, and the cloud-native platform enables AI-enhanced fraud detection, identity verification, and credit decisioning products that command premium pricing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Equifax Q1 2026 Earnings Release — $1.649B revenue (up 14%), $1.86 EPS (up 22%), April 21, 2026</w:t>
      </w:r>
    </w:p>
    <w:p>
      <w:pPr>
        <w:spacing w:before="20" w:after="20"/>
        <w:ind w:left="170"/>
      </w:pPr>
      <w:r>
        <w:rPr>
          <w:rFonts w:ascii="Calibri" w:hAnsi="Calibri"/>
          <w:b/>
          <w:color w:val="4A6B25"/>
          <w:sz w:val="15"/>
        </w:rPr>
        <w:t xml:space="preserve">2. </w:t>
      </w:r>
      <w:r>
        <w:rPr>
          <w:rFonts w:ascii="Calibri" w:hAnsi="Calibri"/>
          <w:b w:val="0"/>
          <w:color w:val="3A4A28"/>
          <w:sz w:val="17"/>
        </w:rPr>
        <w:t>Equifax Q1 2026 Earnings Call Transcript — Guidance, segment detail, AI strategy, April 21, 2026</w:t>
      </w:r>
    </w:p>
    <w:p>
      <w:pPr>
        <w:spacing w:before="20" w:after="20"/>
        <w:ind w:left="170"/>
      </w:pPr>
      <w:r>
        <w:rPr>
          <w:rFonts w:ascii="Calibri" w:hAnsi="Calibri"/>
          <w:b/>
          <w:color w:val="4A6B25"/>
          <w:sz w:val="15"/>
        </w:rPr>
        <w:t xml:space="preserve">3. </w:t>
      </w:r>
      <w:r>
        <w:rPr>
          <w:rFonts w:ascii="Calibri" w:hAnsi="Calibri"/>
          <w:b w:val="0"/>
          <w:color w:val="3A4A28"/>
          <w:sz w:val="17"/>
        </w:rPr>
        <w:t>Equifax Newsroom — Chief AI Officer appointment, AI/ML model statistics, cloud transformation milestones</w:t>
      </w:r>
    </w:p>
    <w:p>
      <w:pPr>
        <w:spacing w:before="20" w:after="20"/>
        <w:ind w:left="170"/>
      </w:pPr>
      <w:r>
        <w:rPr>
          <w:rFonts w:ascii="Calibri" w:hAnsi="Calibri"/>
          <w:b/>
          <w:color w:val="4A6B25"/>
          <w:sz w:val="15"/>
        </w:rPr>
        <w:t xml:space="preserve">4. </w:t>
      </w:r>
      <w:r>
        <w:rPr>
          <w:rFonts w:ascii="Calibri" w:hAnsi="Calibri"/>
          <w:b w:val="0"/>
          <w:color w:val="3A4A28"/>
          <w:sz w:val="17"/>
        </w:rPr>
        <w:t>Equifax ESG / Responsible Business — Net-zero by 2040 commitment, GHG reduction data</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EFX (Equifax),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