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EGY</w:t>
      </w:r>
      <w:r>
        <w:rPr>
          <w:rFonts w:ascii="Calibri" w:hAnsi="Calibri"/>
          <w:b/>
          <w:color w:val="1A2010"/>
          <w:sz w:val="40"/>
        </w:rPr>
        <w:t xml:space="preserve">  VAALCO Energy, Inc.</w:t>
      </w:r>
    </w:p>
    <w:p>
      <w:pPr>
        <w:spacing w:after="120"/>
      </w:pPr>
      <w:r>
        <w:rPr>
          <w:rFonts w:ascii="Calibri" w:hAnsi="Calibri"/>
          <w:b/>
          <w:color w:val="6E8450"/>
          <w:sz w:val="18"/>
        </w:rPr>
        <w:t>DIVIDEND SLEEVE · 2026-04-27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VAALCO Energy is an independent oil and gas exploration and production company operating in Gabon (Etame block), Egypt (Eastern and Western Desert), Cote d'Ivoire (Baobab field), Equatorial Guinea, and Canada (Harmattan). Headquartered in Houston, the company focuses on acquiring and developing assets in West Africa.</w:t>
      </w:r>
    </w:p>
    <w:p>
      <w:r>
        <w:rPr>
          <w:rFonts w:ascii="Calibri" w:hAnsi="Calibri"/>
          <w:b/>
          <w:color w:val="6E8450"/>
          <w:sz w:val="18"/>
        </w:rPr>
        <w:t>281 Employees · https://www.vaalco.com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VAALCO posted Q4 2025 revenue of $91M, down 25.2% YoY, with a net loss of $58.6M driven by a $67.2M non-cash impairment charge on legacy assets [1]. Full-year 2025 revenue was $359M with adjusted EBITDAX of $173.4M, but negative net income signals deteriorating returns. AI Deployment (0/2): As a small-cap E&amp;P with 281 employees, VAALCO has no meaningful AI or digital transformation initiatives disclosed in filings or investor presentations [2]. Market Share (1/2): VAALCO holds a niche position as one of the few pure-play West African E&amp;P independents, with the 58.8% Etame interest providing a defensible but narrow asset base [3]. Pipeline (1/2): 2026 guidance of 20,100-22,400 boe/d full-year production and $290-360M capex budget includes FPSO refurbishment and initial Baobab drilling, though execution risk is elevated given Africa-focused operations [1]. R&amp;D Intensity (0/1): No meaningful R&amp;D spend; the company relies on conventional drilling techniques.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VAALCO frames its mission around responsible energy development and community contribution in host countries, but the mission lacks differentiation from generic E&amp;P peers [3]. CEO George Maxwell, appointed in 2021, brought restructuring focus but the company has not articulated a compelling vision beyond production growth [2]. Community Impact (1/2): The company invests in local communities in Gabon and Egypt through social programs and advocates for transparency and anti-corruption in host nations, earning a positive Inspire score of 53 [3][4]. Employee Retention (1/2): With only 281 employees, VAALCO is too small for meaningful Glassdoor data; leadership additions in HR suggest focus on culture building but no external validation available [2]. Insider Buying (0/2): No notable insider buying activity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VAALCO's financial profile is challenged. Revenue declined 25.2% YoY to $359M, profit margin is negative at -11.5%, and ROE is -8.8% reflecting the Q4 impairment charges [1][5]. D/E of 33% is conservative for E&amp;P, but the forward P/E of 21.8x is expensive relative to peers given negative current earnings and a PEG of 3.98 [5]. The dividend yield of 4.1% ($0.25/share) consumes a 92.6% payout ratio on suppressed earnings, raising sustainability concerns [5]. Net cash from operations of $212.7M provides a lifeline, but the $290-360M 2026 capex budget exceeds operating cash flow, requiring either debt draws or dividend cuts. Liquidity floor cleared: 1.62M avg volume × $6.10 = $9.9M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VAALCO plays a cautious but not visionary game — the 2026 production growth plan and FPSO refurbishment demonstrate multi-year thinking, but the company's dependence on aging African assets and lack of transformative strategy limit its infinite game credentials.</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VAALCO's cause centers on responsible energy development in underexploited African basins, with genuine community investment in Gabon and Egypt [3]. However, the company lacks a differentiated vision beyond 'grow production from existing assets,' and the just cause framing feels more operational than aspirational.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 281 employees, VAALCO operates lean with recent HR leadership additions signaling investment in team culture [2]. The Board's ESG Committee and governance oversight demonstrate institutional trust-building, but the small workforce size and geographic dispersion across Africa and Canada create coordination challenges.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VAALCO competes against larger independents (Kosmos Energy, Africa Oil Corp) and national oil companies in its core markets [3]. The company acknowledges competitive dynamics through its M&amp;A strategy (acquired TransGlobe Energy in 2023) but has not articulated how rivalry drives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2023 TransGlobe acquisition expanded VAALCO from Gabon-only to a multi-country portfolio across Africa and Canada, demonstrating willingness to pivot and diversify [1][3]. The Baobab development in Cote d'Ivoire and Canadian Harmattan assets show geographic flexibility, though the company remains fully committed to hydrocarbons with no energy transition positioning.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VAALCO's leadership has maintained the dividend despite negative net income, which could be seen as courageous capital allocation or imprudent given the 92.6% payout ratio [5]. The $290-360M capex commitment for 2026 exceeds operating cash flow, reflecting either bold conviction in growth projects or overextension. Management framed 2025 impairments as transitional, but execution in Africa carries inherent political and operational risks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VAALCO Energy is a small-cap ($636M) West Africa-focused E&amp;P in a transitional year, with 2025 marked by a $67.2M impairment charge that drove a net loss of $58.6M despite $212.7M in operating cash flow [1]. The 2026 outlook centers on production growth to 20,100-22,400 boe/d through FPSO refurbishment at Etame and initial Baobab drilling in Cote d'Ivoire, but the $290-360M capex budget exceeds trailing operating cash flow, creating funding pressure [1]. The 4.1% dividend yield is attractive but precarious at a 92.6% payout ratio on suppressed earnings [5]. At a forward P/E of 21.8x and PEG of 3.98, the stock is not cheap relative to E&amp;P peers, and the negative ROE and profit margin reflect current operational challenges rather than growth investment.</w:t>
      </w:r>
    </w:p>
    <w:p>
      <w:pPr>
        <w:spacing w:after="120"/>
      </w:pPr>
      <w:r>
        <w:rPr>
          <w:rFonts w:ascii="Calibri" w:hAnsi="Calibri"/>
          <w:b w:val="0"/>
          <w:color w:val="3A4A28"/>
          <w:sz w:val="20"/>
        </w:rPr>
        <w:t>The bull case rests on 2026-2027 being a production inflection point as Baobab and refurbished FPSO come online, potentially doubling free cash flow and making the dividend sustainable [1]. VAALCO's conservative D/E of 33% provides balance sheet flexibility for the capex ramp. The bear case is severe: West African E&amp;P carries elevated political risk (Gabon coup in 2023, Egyptian currency instability), oil price sensitivity with no hedging disclosed, and the energy transition headwind against a pure hydrocarbon play. The company's tiny scale (281 employees, $636M cap) limits access to capital markets and talent. Execution on Baobab and FPSO refurbishment is critical — any delays would strain the balance sheet and threaten the dividend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FPSO refurbishment completion at Etame expected mid-2026, unlocking higher production rates from VAALCO's core asset [1]</w:t>
      </w:r>
    </w:p>
    <w:p>
      <w:pPr>
        <w:spacing w:before="40" w:after="40"/>
        <w:ind w:left="283"/>
      </w:pPr>
      <w:r>
        <w:rPr>
          <w:rFonts w:ascii="Calibri" w:hAnsi="Calibri"/>
          <w:b/>
          <w:color w:val="4A6B25"/>
          <w:sz w:val="20"/>
        </w:rPr>
        <w:t xml:space="preserve">2. </w:t>
      </w:r>
      <w:r>
        <w:rPr>
          <w:rFonts w:ascii="Calibri" w:hAnsi="Calibri"/>
          <w:b w:val="0"/>
          <w:color w:val="3A4A28"/>
          <w:sz w:val="20"/>
        </w:rPr>
        <w:t>Initial drilling program at Baobab field in Cote d'Ivoire could prove up significant reserves and production upside [1]</w:t>
      </w:r>
    </w:p>
    <w:p>
      <w:pPr>
        <w:spacing w:before="40" w:after="40"/>
        <w:ind w:left="283"/>
      </w:pPr>
      <w:r>
        <w:rPr>
          <w:rFonts w:ascii="Calibri" w:hAnsi="Calibri"/>
          <w:b/>
          <w:color w:val="4A6B25"/>
          <w:sz w:val="20"/>
        </w:rPr>
        <w:t xml:space="preserve">3. </w:t>
      </w:r>
      <w:r>
        <w:rPr>
          <w:rFonts w:ascii="Calibri" w:hAnsi="Calibri"/>
          <w:b w:val="0"/>
          <w:color w:val="3A4A28"/>
          <w:sz w:val="20"/>
        </w:rPr>
        <w:t>Oil price recovery above $80/bbl would significantly improve margins and make the dividend more sustainable given current cost structure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Capex of $290-360M exceeds 2025 operating cash flow of $212.7M, creating potential funding gap that may require debt or dividend cuts [1]</w:t>
      </w:r>
    </w:p>
    <w:p>
      <w:pPr>
        <w:spacing w:before="40" w:after="40"/>
        <w:ind w:left="283"/>
      </w:pPr>
      <w:r>
        <w:rPr>
          <w:rFonts w:ascii="Calibri" w:hAnsi="Calibri"/>
          <w:b/>
          <w:color w:val="4A6B25"/>
          <w:sz w:val="20"/>
        </w:rPr>
        <w:t xml:space="preserve">2. </w:t>
      </w:r>
      <w:r>
        <w:rPr>
          <w:rFonts w:ascii="Calibri" w:hAnsi="Calibri"/>
          <w:b w:val="0"/>
          <w:color w:val="3A4A28"/>
          <w:sz w:val="20"/>
        </w:rPr>
        <w:t>West African political risk — Gabon experienced a coup in 2023, and Egyptian operations face currency devaluation and regulatory uncertainty [3]</w:t>
      </w:r>
    </w:p>
    <w:p>
      <w:pPr>
        <w:spacing w:before="40" w:after="40"/>
        <w:ind w:left="283"/>
      </w:pPr>
      <w:r>
        <w:rPr>
          <w:rFonts w:ascii="Calibri" w:hAnsi="Calibri"/>
          <w:b/>
          <w:color w:val="4A6B25"/>
          <w:sz w:val="20"/>
        </w:rPr>
        <w:t xml:space="preserve">3. </w:t>
      </w:r>
      <w:r>
        <w:rPr>
          <w:rFonts w:ascii="Calibri" w:hAnsi="Calibri"/>
          <w:b w:val="0"/>
          <w:color w:val="3A4A28"/>
          <w:sz w:val="20"/>
        </w:rPr>
        <w:t>Oil price downturn would disproportionately impact a small, unhedged E&amp;P with negative profit margins and high dividend payout ratio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VAALCO operates in upstream oil and gas, where AI disruption risk is moderate. The core business — extracting hydrocarbons from subsurface reservoirs in Africa — requires physical infrastructure, geological expertise, and government relationships that AI cannot easily replicate or displace [2]. However, AI-driven energy transition acceleration (improved renewable economics, AI-optimized grid management) could reduce long-term hydrocarbon demand, and larger E&amp;P peers deploying AI for reservoir modeling and drilling optimization may gain cost advantages VAALCO cannot match at its small scale [2]. AI Opportunity (0/1): VAALCO has disclosed no AI adoption initiatives; at 281 employees and $636M market cap, the company lacks the scale to invest meaningfully in AI-driven exploration or production optimization tools.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VAALCO Energy Q4 2025 Earnings Release and 2026 Outlook — revenue $91M (Q4), $359M (FY2025), $67.2M impairment, Intellectia.ai, March 2026</w:t>
      </w:r>
    </w:p>
    <w:p>
      <w:pPr>
        <w:spacing w:before="20" w:after="20"/>
        <w:ind w:left="170"/>
      </w:pPr>
      <w:r>
        <w:rPr>
          <w:rFonts w:ascii="Calibri" w:hAnsi="Calibri"/>
          <w:b/>
          <w:color w:val="4A6B25"/>
          <w:sz w:val="15"/>
        </w:rPr>
        <w:t xml:space="preserve">2. </w:t>
      </w:r>
      <w:r>
        <w:rPr>
          <w:rFonts w:ascii="Calibri" w:hAnsi="Calibri"/>
          <w:b w:val="0"/>
          <w:color w:val="3A4A28"/>
          <w:sz w:val="17"/>
        </w:rPr>
        <w:t>VAALCO Energy Leadership Team and Corporate Website — CEO George Maxwell, 281 employees, vaalco.com,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VAALCO Energy ESG Report and Sustainability Disclosures — community investment, governance, vaalco.com,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Inspire Insight — VAALCO Energy faith-based ESG score of 53,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EGY — forward P/E 21.8x, D/E 33%, dividend yield 4.1%,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