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EHC</w:t>
      </w:r>
      <w:r>
        <w:rPr>
          <w:rFonts w:ascii="Calibri" w:hAnsi="Calibri"/>
          <w:b/>
          <w:color w:val="1A2010"/>
          <w:sz w:val="40"/>
        </w:rPr>
        <w:t xml:space="preserve">  Encompass Health Corporation</w:t>
      </w:r>
    </w:p>
    <w:p>
      <w:pPr>
        <w:spacing w:after="120"/>
      </w:pPr>
      <w:r>
        <w:rPr>
          <w:rFonts w:ascii="Calibri" w:hAnsi="Calibri"/>
          <w:b/>
          <w:color w:val="6E8450"/>
          <w:sz w:val="18"/>
        </w:rPr>
        <w:t>GROWTH SLEEVE · 2026-05-01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Encompass Health Corporation operates the largest network of inpatient rehabilitation hospitals in the United States and Puerto Rico. The company provides specialized rehabilitative treatment for patients recovering from stroke, brain and spinal cord injuries, cardiac and pulmonary conditions, complex orthopedic conditions, and amputations. Formerly known as HealthSouth Corporation, it was founded in 1984 and is headquartered in Birmingham, Alabama.</w:t>
      </w:r>
    </w:p>
    <w:p>
      <w:r>
        <w:rPr>
          <w:rFonts w:ascii="Calibri" w:hAnsi="Calibri"/>
          <w:b/>
          <w:color w:val="6E8450"/>
          <w:sz w:val="18"/>
        </w:rPr>
        <w:t>24,611 Employees · https://www.encompasshealth.com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Encompass Health has steadily expanded its hospital network — opening 8 new hospitals (389 beds) in 2026 alone — but this represents capacity expansion within the same rehabilitation business model rather than product innovation or market pivots [1]. AI Deployment (0/2): No evidence of AI-powered products shipping to patients or specific AI-driven cost savings quantified in earnings reports or public disclosures. Market Share Leadership (2/2): Encompass operates the largest inpatient rehabilitation hospital network in the United States with 165+ hospitals across 38 states and Puerto Rico, a dominant position in a fragmented market where no competitor approaches similar scale [1][2]. Product Pipeline (1/2): The company has a visible growth pipeline with 8 new hospitals and ~175 additional beds planned for 2026, plus continued geographic expansion, though these represent capacity additions rather than next-generation products [1]. R&amp;D Intensity (0/1): Healthcare facility operators have minimal R&amp;D spending; Encompass invests primarily in clinical programs and hospital construction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Encompass Health's mission — 'to serve our patients with passion and drive their recovery forward every step of the way' — is specific, service-oriented, and reflects genuine intentionality about patient rehabilitation outcomes [4]. The company's rebranding from HealthSouth to Encompass Health in 2018 represented a deliberate cultural reset after the HealthSouth accounting scandal, demonstrating leadership commitment to a new identity built around patient care. Community &amp; Charitable Impact (1/2): Encompass Health has community health programs and partners with local organizations, but no evidence of a major corporate foundation or distinctive charitable investment with specific dollar amounts. Employee Retention &amp; Tenure (1/2): CEO Mark Tarr has been with the company since 1993 (33 years) and became CEO in 2016, demonstrating exceptional leadership tenure; Comparably rates the executive team in the top 35% of similar-sized companies, though detailed voluntary turnover data is not available [3]. Insider Buying (0/2): No evidence found of meaningful net insider buying by executives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Encompass Health demonstrates strong financial fundamentals with $5.94B in 2025 revenue (9% YoY growth) and 3-year revenue CAGR of approximately 10.9% [1]. ROE of 25.2% is well above the 15% target, reflecting efficient capital deployment in hospital operations. D/E of 82.8% is manageable for a capital-intensive healthcare operator. Forward P/E of 15.4x is reasonable given the growth profile. Profit margin of 10% is moderate for healthcare services. Q1 2026 results beat estimates with revenue of $1.59B and adjusted EPS of $1.60 (7.1% beat), prompting a guidance raise to $6.375-6.47B revenue [1]. Infrastructure calculated mechanically: D/E 82.8% scores 0.94, ROE 25.2% scores 1.0 (2x), RevGrowthYoY 9.0% scores 0.97, RevGrowth5yr ~10.9% scores 1.0 (2x), FwdPE 15.4 scores 1.0, ProfitMargin 10.0% scores 0.50; PEG excluded (unavailable); weighted sum 7.41/8 =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Encompass Health demonstrates meaningful infinite-game attributes through CEO Mark Tarr's 33-year tenure and the company's successful cultural transformation from the HealthSouth scandal era. The consistent investment in new hospitals during uncertain healthcare policy environments shows long-term thinking. However, the company operates in a single line of business with limited evidence of existential flexibility or competitive learning.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Encompass Health's cause — restoring patients' functional ability, independence, and quality of life after major injury or illness — is genuinely service-oriented and enduring. The company's complete rebranding from HealthSouth to Encompass Health in 2018 represented a deliberate recommitment to purpose after the prior era's accounting scandals, suggesting the cause actively guides strategic decisions [4]. However, the purpose has only been tested under the current identity for 8 years, insufficient for the highest tier.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Mark Tarr's 33-year tenure and promotion from within signals organizational stability and trust [3]. The executive team is rated in the top 35% of similar-sized companies on Comparably, indicating adequate employee confidence. The 24,600-person workforce operates across 165+ hospitals, which inherently requires distributed trust and empowerment of local hospital CEOs. However, no specific data on voluntary turnover, employee satisfaction surveys, or cultural practices that create exceptional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the dominant inpatient rehabilitation hospital operator in the U.S., Encompass Health faces fragmented competition primarily from smaller regional operators and health system-owned rehab units. No evidence found of management commentary that acknowledges competitors' strengths or frames competitive dynamics as motivation for self-improvement — the company's market position language focuses on scale advantages and geographic expansion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successfully navigated a major identity transformation — renaming from HealthSouth (a brand tarnished by a $2.7B accounting fraud scandal) to Encompass Health in 2018, which required rebuilding brand trust with patients, payers, and regulators [4]. The 2017 spin-off of its home health and hospice business (Enhabit) demonstrated willingness to restructure, though that divestiture simplified rather than reinvented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Encompass Health's continued aggressive hospital construction program — 8 new facilities in 2026 — represents meaningful capital commitment during a period of healthcare policy uncertainty around Medicare reimbursement rates [1]. The decision to spin off Enhabit Home Health &amp; Hospice in 2022 to focus exclusively on inpatient rehabilitation required walking away from a growing revenue stream to sharpen strategic focus. However, no evidence of leadership sacrificing near-term earnings for transformative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Encompass Health is the dominant operator in U.S. inpatient rehabilitation, a market with structural tailwinds from an aging population, rising stroke incidence, and growing recognition of rehabilitation's role in reducing total healthcare costs [1][2]. Q1 2026 results demonstrated continued execution with 9% revenue growth, EPS beating estimates by 7.1%, and raised full-year guidance to $6.375-6.47B in revenue [1]. The forward P/E of 15.4x is reasonable for a healthcare services company delivering consistent high-single-digit growth with 25% ROE, and the aggressive capacity expansion (8 new hospitals, ~175 beds in 2026) provides visible growth runway.</w:t>
      </w:r>
    </w:p>
    <w:p>
      <w:pPr>
        <w:spacing w:after="120"/>
      </w:pPr>
      <w:r>
        <w:rPr>
          <w:rFonts w:ascii="Calibri" w:hAnsi="Calibri"/>
          <w:b w:val="0"/>
          <w:color w:val="3A4A28"/>
          <w:sz w:val="20"/>
        </w:rPr>
        <w:t>The bear case centers on Medicare reimbursement risk and capital intensity. Encompass derives substantial revenue from CMS programs, making it vulnerable to changes in Medicare payment rates or site-neutral payment policies that could compress margins. The stock has pulled back 22% from its 52-week high of $128 to $100, partially reflecting tariff-driven cost concerns for medical equipment and supplies. D/E of 82.8% reflects the capital required to build and operate rehabilitation hospitals, limiting financial flexibility during downturns. Profit margin of 10% is modest, and labor cost inflation among nurses and therapists remains a persistent headwind in a tight healthcare labor market. The company's concentration in a single business line (inpatient rehabilitation) creates operating risk if regulatory changes favor alternative post-acute care settings.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 new hospital openings and ~175 additional beds in 2026 provide clear organic growth visibility, with each new facility ramping to profitability over 2-3 years</w:t>
      </w:r>
    </w:p>
    <w:p>
      <w:pPr>
        <w:spacing w:before="40" w:after="40"/>
        <w:ind w:left="283"/>
      </w:pPr>
      <w:r>
        <w:rPr>
          <w:rFonts w:ascii="Calibri" w:hAnsi="Calibri"/>
          <w:b/>
          <w:color w:val="4A6B25"/>
          <w:sz w:val="20"/>
        </w:rPr>
        <w:t xml:space="preserve">2. </w:t>
      </w:r>
      <w:r>
        <w:rPr>
          <w:rFonts w:ascii="Calibri" w:hAnsi="Calibri"/>
          <w:b w:val="0"/>
          <w:color w:val="3A4A28"/>
          <w:sz w:val="20"/>
        </w:rPr>
        <w:t>Aging U.S. population demographics (10,000 baby boomers turning 65 daily) create secular demand tailwinds for rehabilitation services over the next decade</w:t>
      </w:r>
    </w:p>
    <w:p>
      <w:pPr>
        <w:spacing w:before="40" w:after="40"/>
        <w:ind w:left="283"/>
      </w:pPr>
      <w:r>
        <w:rPr>
          <w:rFonts w:ascii="Calibri" w:hAnsi="Calibri"/>
          <w:b/>
          <w:color w:val="4A6B25"/>
          <w:sz w:val="20"/>
        </w:rPr>
        <w:t xml:space="preserve">3. </w:t>
      </w:r>
      <w:r>
        <w:rPr>
          <w:rFonts w:ascii="Calibri" w:hAnsi="Calibri"/>
          <w:b w:val="0"/>
          <w:color w:val="3A4A28"/>
          <w:sz w:val="20"/>
        </w:rPr>
        <w:t>Continued EBITDA margin expansion through volume leverage and operating efficiency could drive EPS above the $5.89-6.11 guidance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reimbursement rate changes or site-neutral payment policies could compress margins, as CMS programs represent the majority of Encompass Health's payer mix</w:t>
      </w:r>
    </w:p>
    <w:p>
      <w:pPr>
        <w:spacing w:before="40" w:after="40"/>
        <w:ind w:left="283"/>
      </w:pPr>
      <w:r>
        <w:rPr>
          <w:rFonts w:ascii="Calibri" w:hAnsi="Calibri"/>
          <w:b/>
          <w:color w:val="4A6B25"/>
          <w:sz w:val="20"/>
        </w:rPr>
        <w:t xml:space="preserve">2. </w:t>
      </w:r>
      <w:r>
        <w:rPr>
          <w:rFonts w:ascii="Calibri" w:hAnsi="Calibri"/>
          <w:b w:val="0"/>
          <w:color w:val="3A4A28"/>
          <w:sz w:val="20"/>
        </w:rPr>
        <w:t>Healthcare labor shortages and wage inflation for nurses, therapists, and physicians could erode profitability if the company cannot pass through costs via rate increases</w:t>
      </w:r>
    </w:p>
    <w:p>
      <w:pPr>
        <w:spacing w:before="40" w:after="40"/>
        <w:ind w:left="283"/>
      </w:pPr>
      <w:r>
        <w:rPr>
          <w:rFonts w:ascii="Calibri" w:hAnsi="Calibri"/>
          <w:b/>
          <w:color w:val="4A6B25"/>
          <w:sz w:val="20"/>
        </w:rPr>
        <w:t xml:space="preserve">3. </w:t>
      </w:r>
      <w:r>
        <w:rPr>
          <w:rFonts w:ascii="Calibri" w:hAnsi="Calibri"/>
          <w:b w:val="0"/>
          <w:color w:val="3A4A28"/>
          <w:sz w:val="20"/>
        </w:rPr>
        <w:t>Concentration in a single business line (inpatient rehabilitation) creates regulatory and competitive risk if alternative post-acute care models gain market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Encompass Health's core business — operating physical inpatient rehabilitation hospitals staffed by physicians, nurses, and therapists who provide hands-on patient care — is fundamentally immune to AI disruption [2]. Rehabilitation therapy requires physical human interaction (physical therapy, occupational therapy, speech therapy) that AI cannot replicate. The business involves heavily regulated healthcare delivery with CMS certification requirements, state licensing, and Joint Commission accreditation that create regulatory moats. AI may actually increase demand — as AI-powered diagnostics improve identification of patients who would benefit from intensive rehabilitation, and as the aging U.S. population grows, patient volumes should expand. AI Opportunity (0/1): No quantifiable revenue from AI-related products or services; the company is a healthcare facility operator, not a technology provider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Encompass Health Q1 2026 Earnings Release and 2026 Guidance Update, April 30, 2026</w:t>
      </w:r>
    </w:p>
    <w:p>
      <w:pPr>
        <w:spacing w:before="20" w:after="20"/>
        <w:ind w:left="170"/>
      </w:pPr>
      <w:r>
        <w:rPr>
          <w:rFonts w:ascii="Calibri" w:hAnsi="Calibri"/>
          <w:b/>
          <w:color w:val="4A6B25"/>
          <w:sz w:val="15"/>
        </w:rPr>
        <w:t xml:space="preserve">2. </w:t>
      </w:r>
      <w:r>
        <w:rPr>
          <w:rFonts w:ascii="Calibri" w:hAnsi="Calibri"/>
          <w:b w:val="0"/>
          <w:color w:val="3A4A28"/>
          <w:sz w:val="17"/>
        </w:rPr>
        <w:t>Encompass Health corporate website — About / Company Leadership, accessed May 2026</w:t>
      </w:r>
    </w:p>
    <w:p>
      <w:pPr>
        <w:spacing w:before="20" w:after="20"/>
        <w:ind w:left="170"/>
      </w:pPr>
      <w:r>
        <w:rPr>
          <w:rFonts w:ascii="Calibri" w:hAnsi="Calibri"/>
          <w:b/>
          <w:color w:val="4A6B25"/>
          <w:sz w:val="15"/>
        </w:rPr>
        <w:t xml:space="preserve">3. </w:t>
      </w:r>
      <w:r>
        <w:rPr>
          <w:rFonts w:ascii="Calibri" w:hAnsi="Calibri"/>
          <w:b w:val="0"/>
          <w:color w:val="3A4A28"/>
          <w:sz w:val="17"/>
        </w:rPr>
        <w:t>Comparably executive team ratings for Encompass Health, accessed May 2026</w:t>
      </w:r>
    </w:p>
    <w:p>
      <w:pPr>
        <w:spacing w:before="20" w:after="20"/>
        <w:ind w:left="170"/>
      </w:pPr>
      <w:r>
        <w:rPr>
          <w:rFonts w:ascii="Calibri" w:hAnsi="Calibri"/>
          <w:b/>
          <w:color w:val="4A6B25"/>
          <w:sz w:val="15"/>
        </w:rPr>
        <w:t xml:space="preserve">4. </w:t>
      </w:r>
      <w:r>
        <w:rPr>
          <w:rFonts w:ascii="Calibri" w:hAnsi="Calibri"/>
          <w:b w:val="0"/>
          <w:color w:val="3A4A28"/>
          <w:sz w:val="17"/>
        </w:rPr>
        <w:t>Encompass Health corporate website — Mission and Values,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for Encompass Health Corp, accessed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EHC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