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ELBM</w:t>
      </w:r>
      <w:r>
        <w:rPr>
          <w:rFonts w:ascii="Calibri" w:hAnsi="Calibri"/>
          <w:b/>
          <w:color w:val="1A2010"/>
          <w:sz w:val="40"/>
        </w:rPr>
        <w:t xml:space="preserve">  Electra Battery Materials Corporation</w:t>
      </w:r>
    </w:p>
    <w:p>
      <w:pPr>
        <w:spacing w:after="120"/>
      </w:pPr>
      <w:r>
        <w:rPr>
          <w:rFonts w:ascii="Calibri" w:hAnsi="Calibri"/>
          <w:b/>
          <w:color w:val="6E8450"/>
          <w:sz w:val="18"/>
        </w:rPr>
        <w:t>GROWTH SLEEVE · 2026-05-03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Canada</w:t>
      </w:r>
    </w:p>
    <w:p>
      <w:pPr>
        <w:spacing w:after="80"/>
      </w:pPr>
      <w:r>
        <w:rPr>
          <w:rFonts w:ascii="Calibri" w:hAnsi="Calibri"/>
          <w:b w:val="0"/>
          <w:color w:val="3A4A28"/>
          <w:sz w:val="20"/>
        </w:rPr>
        <w:t>Electra Battery Materials Corporation is a Canadian battery materials company operating a hydrometallurgical cobalt refinery in Temiskaming Shores, Ontario — positioned as North America's first cobalt sulfate refinery for the EV supply chain. The company also holds cobalt, copper, and silver exploration properties. Formerly known as First Cobalt Corp., it rebranded in December 2021.</w:t>
      </w:r>
    </w:p>
    <w:p>
      <w:r>
        <w:rPr>
          <w:rFonts w:ascii="Calibri" w:hAnsi="Calibri"/>
          <w:b/>
          <w:color w:val="6E8450"/>
          <w:sz w:val="18"/>
        </w:rPr>
        <w:t>https://electrabmc.com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Electra has not successfully launched a commercial product in the last 5 years. The cobalt sulfate refinery in Ontario remains under construction and has not produced commercial output despite years of development; the company generated zero revenue through 2025 [1][4]. AI Deployment (0/2): No AI-powered products or AI-driven operational efficiencies reported [2]. Market Share (1/2): Electra holds a differentiated niche position as the developer of what it claims will be North America's first cobalt sulfate refinery, addressing a genuine gap in the domestic EV supply chain [3]. Pipeline (1/2): The cobalt sulfate refinery has a defined project plan with $7.8M in construction contracts recently awarded, but timelines have been repeatedly delayed and revenue visibility remains uncertain [1]. R&amp;D Intensity (0/1): No meaningful R&amp;D spending; the company is a mining/refining operation, not a technology developer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Electra positions itself as an ESG-focused battery materials company advancing 'the only fully integrated, localized and environmentally-sustainable battery park in North America' [3]. The mission is clear and identifies a specific purpose (sustainable domestic supply chain) but hasn't been validated by execution. Community Impact (0/2): No specific charitable programs or community investment identified beyond standard ESG policy statements [3]. Employee Retention (0/2): No employee count disclosed in filings; no retention or tenure data available for this small-cap mining company [4]. Insider Buying (2/2): Exceptionally strong insider buying — CEO Trent Mell purchased $38K in shares, Director David Stetson acquired $297K across two purchases, and five additional officers/directors collectively bought shares in October 2025 and February 2026 at prices between $0.75-$0.79, representing broad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734,913 shares × $0.587 stock price = $431,393 daily liquidity, well below the $1,000,000 minimum threshold — Infrastructure score forced to 0 [4]. Underlying metrics are also deeply distressed: zero revenue through 2025, net loss of $133.5M in 2025 (up from $29.4M in 2024), negative ROE of -241.4%, D/E of 93.9%, and a $61M market cap with $43.4M in debt against $39M cash [4]. The company is pre-revenue with accelerating losses and a stock price below $1, indicating severe financial 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Electra Battery Materials operates with a finite mindset — the company is focused on completing a single refinery project rather than building an enduring organization. Repeated delays, name changes (First Cobalt to Electra), and a Nasdaq delisting warning suggest reactive management rather than long-term strategic vision. The lack of revenue after 14 years of incorporation raises fundamental questions about organizational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Electra articulates a purpose around building sustainable, domestic EV battery supply chain infrastructure for North America [3]. The cause is timely and resonates with energy security themes. However, it reads more as a business plan than a Just Cause — it's interchangeable with any battery materials competitor's pitch. The cause hasn't been validated by execution after 14 years of operation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employee data is publicly available — employee count is undisclosed, no Glassdoor reviews provide meaningful cultural signal, and the company's small size makes organizational culture assessment impossible [2]. The Nasdaq delisting warning and sub-$1 stock price create an environment of uncertainty that likely undermines employee confidence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Electra acknowledging competitors' strengths or using competitive pressure constructively. The company's messaging focuses on being 'the only' or 'the first' — language of winning rather than improving [3]. No management commentary found referencing learning from rivals in the cobalt refining or battery materials space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Electra demonstrated some strategic flexibility by rebranding from First Cobalt Corp to Electra Battery Materials in 2021, pivoting from a pure cobalt exploration company to an integrated battery materials company with refining capabilities [3]. The addition of David Stetson (who grew Alpha Metallurgical from $50M to $4B market cap) to the board suggests openness to new strategic direction [2]. However, these pivots feel reactive rather than purpose-driven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decisions that sacrificed near-term results. The company's history shows delayed project timelines and a Nasdaq delisting warning rather than bold strategic bets [1]. Insider buying is a positive signal of personal conviction, but the core business has not demonstrated the kind of 'choose right over easy' leadership that Sinek values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Electra Battery Materials occupies a strategically valuable niche as the developer of what would be North America's first cobalt sulfate refinery, addressing a genuine gap in the domestic EV battery supply chain at a time when energy security and supply chain localization are national priorities [3]. The company recently awarded $7.8M in construction contracts and added industry veteran David Stetson (who grew Alpha Metallurgical from $50M to $4B) to its board [1][2]. Broad insider buying in late 2025 and early 2026 — with CEO Mell, Director Stetson, and five other executives collectively investing — signals insider conviction at current valuations [4]. Analyst consensus is 'Strong Buy' with forecasted revenue of $32M in 2026 if the refinery reaches commercial production [1].</w:t>
      </w:r>
    </w:p>
    <w:p>
      <w:pPr>
        <w:spacing w:after="120"/>
      </w:pPr>
      <w:r>
        <w:rPr>
          <w:rFonts w:ascii="Calibri" w:hAnsi="Calibri"/>
          <w:b w:val="0"/>
          <w:color w:val="3A4A28"/>
          <w:sz w:val="20"/>
        </w:rPr>
        <w:t>The bear case is severe: Electra has generated zero revenue for 14 years since incorporation, with net losses accelerating to $133.5M in 2025 from $29.4M in 2024 [4]. The stock trades at $0.59 with a $61M market cap and faces a Nasdaq delisting warning for failing minimum price requirements [1]. Daily liquidity of ~$431K makes the stock virtually untradeable for institutional investors. Debt of $43.4M against $39M cash leaves minimal financial cushion, and the company will need additional capital raises that would severely dilute existing shareholders at sub-$1 prices [4]. The cobalt sulfate refinery has been delayed repeatedly, and even if completed, it enters a market where cobalt prices have declined significantly due to oversupply from the DRC and shifting battery chemistry toward lower-cobalt formulations (LFP, LMFP). The risk of permanent capital loss is extremely high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Cobalt sulfate refinery reaching commercial production — $7.8M in construction contracts recently awarded could signal meaningful progress toward first revenue [1]</w:t>
      </w:r>
    </w:p>
    <w:p>
      <w:pPr>
        <w:spacing w:before="40" w:after="40"/>
        <w:ind w:left="283"/>
      </w:pPr>
      <w:r>
        <w:rPr>
          <w:rFonts w:ascii="Calibri" w:hAnsi="Calibri"/>
          <w:b/>
          <w:color w:val="4A6B25"/>
          <w:sz w:val="20"/>
        </w:rPr>
        <w:t xml:space="preserve">2. </w:t>
      </w:r>
      <w:r>
        <w:rPr>
          <w:rFonts w:ascii="Calibri" w:hAnsi="Calibri"/>
          <w:b w:val="0"/>
          <w:color w:val="3A4A28"/>
          <w:sz w:val="20"/>
        </w:rPr>
        <w:t>David Stetson's board appointment bringing operational turnaround expertise from his success growing Alpha Metallurgical to $4B market cap [2]</w:t>
      </w:r>
    </w:p>
    <w:p>
      <w:pPr>
        <w:spacing w:before="40" w:after="40"/>
        <w:ind w:left="283"/>
      </w:pPr>
      <w:r>
        <w:rPr>
          <w:rFonts w:ascii="Calibri" w:hAnsi="Calibri"/>
          <w:b/>
          <w:color w:val="4A6B25"/>
          <w:sz w:val="20"/>
        </w:rPr>
        <w:t xml:space="preserve">3. </w:t>
      </w:r>
      <w:r>
        <w:rPr>
          <w:rFonts w:ascii="Calibri" w:hAnsi="Calibri"/>
          <w:b w:val="0"/>
          <w:color w:val="3A4A28"/>
          <w:sz w:val="20"/>
        </w:rPr>
        <w:t>Broad insider buying across seven executives in late 2025 through early 2026, totaling ~$460K in purchases at $0.75-$0.79 per share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stock price below $1 minimum threshold could result in forced delisting, eliminating access to US capital markets [1]</w:t>
      </w:r>
    </w:p>
    <w:p>
      <w:pPr>
        <w:spacing w:before="40" w:after="40"/>
        <w:ind w:left="283"/>
      </w:pPr>
      <w:r>
        <w:rPr>
          <w:rFonts w:ascii="Calibri" w:hAnsi="Calibri"/>
          <w:b/>
          <w:color w:val="4A6B25"/>
          <w:sz w:val="20"/>
        </w:rPr>
        <w:t xml:space="preserve">2. </w:t>
      </w:r>
      <w:r>
        <w:rPr>
          <w:rFonts w:ascii="Calibri" w:hAnsi="Calibri"/>
          <w:b w:val="0"/>
          <w:color w:val="3A4A28"/>
          <w:sz w:val="20"/>
        </w:rPr>
        <w:t>Zero revenue after 14 years of operation with net losses accelerating to $133.5M in 2025, raising going-concern risk with only $39M cash against $43.4M debt [4]</w:t>
      </w:r>
    </w:p>
    <w:p>
      <w:pPr>
        <w:spacing w:before="40" w:after="40"/>
        <w:ind w:left="283"/>
      </w:pPr>
      <w:r>
        <w:rPr>
          <w:rFonts w:ascii="Calibri" w:hAnsi="Calibri"/>
          <w:b/>
          <w:color w:val="4A6B25"/>
          <w:sz w:val="20"/>
        </w:rPr>
        <w:t xml:space="preserve">3. </w:t>
      </w:r>
      <w:r>
        <w:rPr>
          <w:rFonts w:ascii="Calibri" w:hAnsi="Calibri"/>
          <w:b w:val="0"/>
          <w:color w:val="3A4A28"/>
          <w:sz w:val="20"/>
        </w:rPr>
        <w:t>Secular headwinds from battery chemistry shifts toward lower-cobalt formulations (LFP, LMFP) that reduce addressable market for cobalt sulfate even if the refinery achieves commercial production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Electra's core business — mining and refining physical cobalt into battery-grade cobalt sulfate — is structurally immune to AI disruption. AI cannot replace physical mining operations, chemical refining processes, or raw material supply chains [2]. The growing demand for battery materials driven by EVs and AI data center power consumption may actually increase demand for Electra's products if the refinery becomes operational. Cobalt refining requires physical infrastructure, regulatory permits, and chemical engineering expertise that AI tools cannot substitute [3]. AI Opportunity (0/1): No AI-derived revenue; the company is a physical mining and refining operation with no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Investing.com — ELBM revenue forecasts, analyst ratings, and Nasdaq delisting warning coverage, 2026</w:t>
      </w:r>
    </w:p>
    <w:p>
      <w:pPr>
        <w:spacing w:before="20" w:after="20"/>
        <w:ind w:left="170"/>
      </w:pPr>
      <w:r>
        <w:rPr>
          <w:rFonts w:ascii="Calibri" w:hAnsi="Calibri"/>
          <w:b/>
          <w:color w:val="4A6B25"/>
          <w:sz w:val="15"/>
        </w:rPr>
        <w:t xml:space="preserve">2. </w:t>
      </w:r>
      <w:r>
        <w:rPr>
          <w:rFonts w:ascii="Calibri" w:hAnsi="Calibri"/>
          <w:b w:val="0"/>
          <w:color w:val="3A4A28"/>
          <w:sz w:val="17"/>
        </w:rPr>
        <w:t>BusinessWire, Investing.com — David Stetson board appointment and Electra leadership updates, 2025-2026</w:t>
      </w:r>
    </w:p>
    <w:p>
      <w:pPr>
        <w:spacing w:before="20" w:after="20"/>
        <w:ind w:left="170"/>
      </w:pPr>
      <w:r>
        <w:rPr>
          <w:rFonts w:ascii="Calibri" w:hAnsi="Calibri"/>
          <w:b/>
          <w:color w:val="4A6B25"/>
          <w:sz w:val="15"/>
        </w:rPr>
        <w:t xml:space="preserve">3. </w:t>
      </w:r>
      <w:r>
        <w:rPr>
          <w:rFonts w:ascii="Calibri" w:hAnsi="Calibri"/>
          <w:b w:val="0"/>
          <w:color w:val="3A4A28"/>
          <w:sz w:val="17"/>
        </w:rPr>
        <w:t>Electra Battery Materials Corporate Website — Company overview, ESG commitments, and refinery project description (electrabmc.com)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ELBM key statistics, financials, insider transactions,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