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ELF</w:t>
      </w:r>
      <w:r>
        <w:rPr>
          <w:rFonts w:ascii="Calibri" w:hAnsi="Calibri"/>
          <w:b/>
          <w:color w:val="1A2010"/>
          <w:sz w:val="40"/>
        </w:rPr>
        <w:t xml:space="preserve">  e.l.f. Beauty, Inc.</w:t>
      </w:r>
    </w:p>
    <w:p>
      <w:pPr>
        <w:spacing w:after="120"/>
      </w:pPr>
      <w:r>
        <w:rPr>
          <w:rFonts w:ascii="Calibri" w:hAnsi="Calibri"/>
          <w:b/>
          <w:color w:val="6E8450"/>
          <w:sz w:val="18"/>
        </w:rPr>
        <w:t>GROWTH SLEEVE · 2026-04-17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e.l.f. Beauty is a multi-brand beauty company offering cosmetics and skincare products under the e.l.f. Cosmetics, e.l.f. Skin, Well People, Naturium, and Keys Soulcare brands, along with the recently acquired rhode (Hailey Bieber's skincare line). The company's value proposition centers on 'prestige-quality products at accessible prices' sold through national retailers and direct-to-consumer e-commerce channels worldwide.</w:t>
      </w:r>
    </w:p>
    <w:p>
      <w:r>
        <w:rPr>
          <w:rFonts w:ascii="Calibri" w:hAnsi="Calibri"/>
          <w:b/>
          <w:color w:val="6E8450"/>
          <w:sz w:val="18"/>
        </w:rPr>
        <w:t>633 Employees · https://www.elfbeauty.com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e.l.f. has executed a remarkable transformation from a niche value cosmetics brand to the #1 mass cosmetics brand in the U.S., with the $1B Rhode acquisition in 2025 adding celebrity-driven skincare to the portfolio [1]. Net sales grew 38% YoY in Q3 FY2026 to $489.5M, and the company has gained market share for 25 consecutive quarters [1]. AI Deployment (1/2): CEO Tarang Amin has stated the company views AI across three dimensions — consumer insights, innovation, and operational efficiency — but specific AI products or quantified savings are not yet publicly reported [3]. The company leverages social media algorithms and data analytics for consumer trend identification. Market Share (2/2): e.l.f. is the #1 mass cosmetics brand in the U.S. and has been the fastest share gainer in the category for 25 consecutive quarters, demonstrating dominant competitive momentum in its segment [1]. Pipeline (1/2): The Rhode acquisition provides a clear growth pipeline in premium skincare, and the company has raised FY2026 guidance to 22-23% revenue growth; however, organic growth excluding Rhode has slowed to approximately 2% [1]. R&amp;D Intensity (1/1): While not traditional R&amp;D, e.l.f. invests heavily in product innovation, launching products in 13 weeks versus the industry average of 18-24 months, representing best-in-class innovation speed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e.l.f.'s stated mission — making the best of beauty accessible to 'every eye, lip, and face' — is specific, inclusive, and genuinely lived through its pricing strategy where products start at $3 [3]. CEO Amin's HBR article on 'Maintaining a Startup Culture While Scaling' and his Conference Board presentation on 'Purpose and Growth Go Hand in Hand' demonstrate leadership deeply integrated with mission [3]. Community Impact (2/2): e.l.f. is the first beauty company to source from a Fair Trade Certified factory, paying premiums on every product that go directly to factory workers for community improvement [4]. The company's workforce is 74% women and 44% diverse, with a board that is 67% women. Employee Retention (1/2): The company gives every employee equity annually and trains extensively on teamwork and accountability; the startup culture approach to a 633-person company suggests intentional retention strategies, though specific turnover data is not available [3]. Insider Buying (1/2): Insider ownership is modest at 2.2%, but the universal equity program aligns all employees with shareholder outcomes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e.l.f.'s growth metrics are exceptional: revenue grew 37.8% YoY (though driven heavily by the Rhode acquisition, with organic growth of approximately 2%) and the 3-year revenue CAGR of approximately 49.7% from FY2022 to FY2025 reflects sustained hypergrowth [5]. Forward P/E of 18.8x is attractive relative to the growth profile, and PEG ratio of 1.37 is reasonable [5]. D/E of 79.7% is slightly elevated due to debt from the Rhode acquisition ($926M total debt), but operating cash flow of $60.7M and free cash flow of $84.5M demonstrate cash generation capability [5]. The key weakness is current profitability — ROE of -0.3% and profit margin of -0.2% reflect Rhode acquisition integration costs and higher tariff impacts compressing near-term earnings [1]. Gross margin of 71% remains exceptionally strong, and adjusted EBITDA margins of approximately 20% show the underlying business is profitable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e.l.f. Beauty under CEO Tarang Amin demonstrates strong infinite game characteristics — a clear purpose (democratizing beauty), consistent execution over 10+ years of his tenure, and willingness to make bold bets (Rhode acquisition). The company's startup culture, universal equity participation, and Fair Trade commitments reflect an organization playing for the long term. The 54% stock decline from the 52-week high will test whether leadership maintains its vision or pivots to short-term earnings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the best of beauty accessible to every eye, lip, and face is a genuine Just Cause that has been validated by 25 consecutive quarters of market share gains and the ability to offer $3 products that compete with $30 prestige alternatives [1][3]. CEO Amin's 10+ year tenure maintaining this purpose through multiple market cycles, the HBR case study on the culture, and the Conference Board talk on 'Purpose and Growth Go Hand in Hand' demonstrate a purpose that shapes strategy rather than decorating it. (2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e.l.f.'s culture is deliberately designed for trust and empowerment — every employee receives equity annually, the organization is intentionally non-hierarchical, and the company hires for 'humble and hungry' traits over credentials [3]. The Fair Trade factory premiums that go directly to workers extend trust through the supply chain. With 633 employees, the company is small enough that cultural practices are lived rather than aspirational. CEO Amin's explicit focus on 'maintaining a startup culture while scaling' demonstrates intentional investment in team trust.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e.l.f. explicitly acknowledges prestige beauty brands (L'Oreal, Estee Lauder) as setting the quality standard it seeks to match at accessible prices, using their product quality as a benchmark for its own innovation rather than dismissing competitors [3]. The Rhode acquisition shows willingness to partner with rather than compete against emerging beauty brands.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Rhode acquisition for approximately $1B represents a bold bet on expanding from mass cosmetics into celebrity-driven premium skincare — a meaningful strategic pivot that risks the company's balance sheet and management bandwidth [1]. The earlier acquisitions of Naturium, Well People, and Keys Soulcare show a pattern of expanding the brand portfolio. However, the core business model (value-priced beauty products) has not fundamentally changed.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Rhode for $1B — leveraging the balance sheet of a company with $4.1B market cap — demonstrates meaningful courage, as does maintaining pricing discipline when competitors race to the bottom [1]. Amin's willingness to invest in Fair Trade certification and sustainability when competitors do not shows principled leadership. However, the company has not yet been tested by a crisis requiring sacrifice of earnings for purpose.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e.l.f. Beauty has established itself as the #1 mass cosmetics brand in the U.S., gaining market share for 25 consecutive quarters by delivering prestige-quality products at accessible prices [1]. Q3 FY2026 net sales of $489.5M grew 38% YoY, full-year guidance was raised to 22-23% growth, and gross margins of 71% demonstrate exceptional pricing power [1]. The $1B Rhode acquisition adds Hailey Bieber's fast-growing skincare brand ($128M Q3 contribution), expanding the addressable market. At 18.8x forward P/E and 1.37x PEG, the stock offers reasonable value for a company with 49.7% 3-year revenue CAGR and industry-leading innovation speed (13-week product development cycles) [3][5]. The 54% decline from the 52-week high of $151 creates a potential entry point if organic growth stabilizes.</w:t>
      </w:r>
    </w:p>
    <w:p>
      <w:pPr>
        <w:spacing w:after="120"/>
      </w:pPr>
      <w:r>
        <w:rPr>
          <w:rFonts w:ascii="Calibri" w:hAnsi="Calibri"/>
          <w:b w:val="0"/>
          <w:color w:val="3A4A28"/>
          <w:sz w:val="20"/>
        </w:rPr>
        <w:t>The bear case centers on decelerating organic growth and margin pressure. Excluding Rhode, organic revenue growth has slowed to approximately 2% — a dramatic deceleration from 40%+ organic growth in prior years, raising questions about whether the core e.l.f. brand has reached saturation in the U.S. mass market [1]. Profit margin has turned slightly negative (-0.2%) and ROE is effectively zero due to Rhode acquisition integration costs and tariff headwinds, with gross margin compressed 30bps [1]. The $926M debt load from Rhode is significant relative to the $4.1B market cap, and D/E of 79.7% limits financial flexibility [5]. International expansion in the UK and Germany is underperforming expectations, reducing confidence in the global growth story. The stock has fallen from $151 to $69, and the market may be correctly pricing in a normalization of growth from hypergrowth to mature brand territory. Adjusted EBITDA margins of approximately 20% are well below prestige beauty peers at 25-30%.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Rhode brand integration and growth — the $1B acquisition contributed $128M in Q3 and could drive significant revenue synergies through e.l.f.'s retail distribution network [1]</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 success in underperforming UK and Germany markets could unlock a large international revenue opportunity beyond the saturating U.S. market [1]</w:t>
      </w:r>
    </w:p>
    <w:p>
      <w:pPr>
        <w:spacing w:before="40" w:after="40"/>
        <w:ind w:left="283"/>
      </w:pPr>
      <w:r>
        <w:rPr>
          <w:rFonts w:ascii="Calibri" w:hAnsi="Calibri"/>
          <w:b/>
          <w:color w:val="4A6B25"/>
          <w:sz w:val="20"/>
        </w:rPr>
        <w:t xml:space="preserve">3. </w:t>
      </w:r>
      <w:r>
        <w:rPr>
          <w:rFonts w:ascii="Calibri" w:hAnsi="Calibri"/>
          <w:b w:val="0"/>
          <w:color w:val="3A4A28"/>
          <w:sz w:val="20"/>
        </w:rPr>
        <w:t>Organic growth stabilization — evidence that the core e.l.f. brand can sustain mid-single-digit or better organic growth would validate the 18.8x forward P/E and potentially trigger multiple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stall — core e.l.f. brand organic growth has decelerated from 40%+ to approximately 2%, and continued deceleration would signal brand maturation rather than temporary headwinds [1]</w:t>
      </w:r>
    </w:p>
    <w:p>
      <w:pPr>
        <w:spacing w:before="40" w:after="40"/>
        <w:ind w:left="283"/>
      </w:pPr>
      <w:r>
        <w:rPr>
          <w:rFonts w:ascii="Calibri" w:hAnsi="Calibri"/>
          <w:b/>
          <w:color w:val="4A6B25"/>
          <w:sz w:val="20"/>
        </w:rPr>
        <w:t xml:space="preserve">2. </w:t>
      </w:r>
      <w:r>
        <w:rPr>
          <w:rFonts w:ascii="Calibri" w:hAnsi="Calibri"/>
          <w:b w:val="0"/>
          <w:color w:val="3A4A28"/>
          <w:sz w:val="20"/>
        </w:rPr>
        <w:t>Rhode acquisition integration risk — the $1B deal strains the balance sheet ($926M debt) and management bandwidth, with risk of overpaying for a celebrity brand whose longevity is unproven [5]</w:t>
      </w:r>
    </w:p>
    <w:p>
      <w:pPr>
        <w:spacing w:before="40" w:after="40"/>
        <w:ind w:left="283"/>
      </w:pPr>
      <w:r>
        <w:rPr>
          <w:rFonts w:ascii="Calibri" w:hAnsi="Calibri"/>
          <w:b/>
          <w:color w:val="4A6B25"/>
          <w:sz w:val="20"/>
        </w:rPr>
        <w:t xml:space="preserve">3. </w:t>
      </w:r>
      <w:r>
        <w:rPr>
          <w:rFonts w:ascii="Calibri" w:hAnsi="Calibri"/>
          <w:b w:val="0"/>
          <w:color w:val="3A4A28"/>
          <w:sz w:val="20"/>
        </w:rPr>
        <w:t>Tariff and supply chain costs — higher tariffs on cosmetics imports have already compressed gross margins 30bps, and escalation could further erode the value pricing proposition that defines e.l.f.'s competitive advantage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e.l.f. Beauty operates in a physical product category — cosmetics and skincare — that AI cannot substitute. Consumers will continue buying lipstick, foundation, and moisturizer regardless of AI advancement [3]. The company's competitive moat is brand identity, social media engagement, and retail distribution — all human-centric activities where AI may enhance but not replace the value chain. However, AI-powered competitors could accelerate product development cycles, and AI-generated beauty content could disrupt the influencer marketing model that e.l.f. relies heavily upon. Generative AI tools may also enable new entrants to build beauty brands faster. AI Opportunity (1/1): e.l.f. is leveraging AI for consumer insights, trend identification, and marketing optimization, contributing to its industry-leading 13-week product development cycle and strong social media performance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e.l.f. Beauty Q3 Fiscal 2026 Results — $489.5M revenue, 38% growth, raised full-year guidance, February 4, 2026</w:t>
      </w:r>
    </w:p>
    <w:p>
      <w:pPr>
        <w:spacing w:before="20" w:after="20"/>
        <w:ind w:left="170"/>
      </w:pPr>
      <w:r>
        <w:rPr>
          <w:rFonts w:ascii="Calibri" w:hAnsi="Calibri"/>
          <w:b/>
          <w:color w:val="4A6B25"/>
          <w:sz w:val="15"/>
        </w:rPr>
        <w:t xml:space="preserve">2. </w:t>
      </w:r>
      <w:r>
        <w:rPr>
          <w:rFonts w:ascii="Calibri" w:hAnsi="Calibri"/>
          <w:b w:val="0"/>
          <w:color w:val="3A4A28"/>
          <w:sz w:val="17"/>
        </w:rPr>
        <w:t>e.l.f. Beauty Q2 Fiscal 2026 Results and Earnings Call Transcript, November 2025</w:t>
      </w:r>
    </w:p>
    <w:p>
      <w:pPr>
        <w:spacing w:before="20" w:after="20"/>
        <w:ind w:left="170"/>
      </w:pPr>
      <w:r>
        <w:rPr>
          <w:rFonts w:ascii="Calibri" w:hAnsi="Calibri"/>
          <w:b/>
          <w:color w:val="4A6B25"/>
          <w:sz w:val="15"/>
        </w:rPr>
        <w:t xml:space="preserve">3. </w:t>
      </w:r>
      <w:r>
        <w:rPr>
          <w:rFonts w:ascii="Calibri" w:hAnsi="Calibri"/>
          <w:b w:val="0"/>
          <w:color w:val="3A4A28"/>
          <w:sz w:val="17"/>
        </w:rPr>
        <w:t>HBR — 'The CEO of e.l.f. Beauty on Maintaining a Startup Culture While Scaling,' and Conference Board — 'Purpose and Growth Go Hand in Hand,' January 2025</w:t>
      </w:r>
    </w:p>
    <w:p>
      <w:pPr>
        <w:spacing w:before="20" w:after="20"/>
        <w:ind w:left="170"/>
      </w:pPr>
      <w:r>
        <w:rPr>
          <w:rFonts w:ascii="Calibri" w:hAnsi="Calibri"/>
          <w:b/>
          <w:color w:val="4A6B25"/>
          <w:sz w:val="15"/>
        </w:rPr>
        <w:t xml:space="preserve">4. </w:t>
      </w:r>
      <w:r>
        <w:rPr>
          <w:rFonts w:ascii="Calibri" w:hAnsi="Calibri"/>
          <w:b w:val="0"/>
          <w:color w:val="3A4A28"/>
          <w:sz w:val="17"/>
        </w:rPr>
        <w:t>e.l.f. Beauty Social Impact Report and Fair Trade USA Case Study, elfbeauty.com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ELF (e.l.f. Beauty),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