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ELME</w:t>
      </w:r>
      <w:r>
        <w:rPr>
          <w:rFonts w:ascii="Calibri" w:hAnsi="Calibri"/>
          <w:b/>
          <w:color w:val="1A2010"/>
          <w:sz w:val="40"/>
        </w:rPr>
        <w:t xml:space="preserve">  Elme Communities</w:t>
      </w:r>
    </w:p>
    <w:p>
      <w:pPr>
        <w:spacing w:after="120"/>
      </w:pPr>
      <w:r>
        <w:rPr>
          <w:rFonts w:ascii="Calibri" w:hAnsi="Calibri"/>
          <w:b/>
          <w:color w:val="6E8450"/>
          <w:sz w:val="18"/>
        </w:rPr>
        <w:t>DIVIDEND SLEEVE · 2026-04-01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Elme Communities (formerly Washington Real Estate Investment Trust) is a multifamily REIT that owned and operated approximately 9,400 apartment homes in the Washington, DC metro and Atlanta metro regions, plus approximately 300,000 square feet of commercial space. The company is currently in liquidation — shareholders approved a Plan of Sale and Liquidation in October 2025, with an initial $14.67/share distribution paid in January 2026 and total estimated distributions of $17.02-17.47/share.</w:t>
      </w:r>
    </w:p>
    <w:p>
      <w:r>
        <w:rPr>
          <w:rFonts w:ascii="Calibri" w:hAnsi="Calibri"/>
          <w:b/>
          <w:color w:val="6E8450"/>
          <w:sz w:val="18"/>
        </w:rPr>
        <w:t>300 Employees · https://www.elmecommunities.com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Elme completed one meaningful transformation — rebranding from Washington REIT to Elme Communities and pivoting from a diversified REIT to a focused multifamily strategy targeting middle-income renters [1]. However, this strategy ultimately failed to create sufficient value, leading to shareholder-approved liquidation in October 2025. AI Deployment (0/2): No evidence of AI-powered products or quantified AI-driven operational improvements; ELME used standard property management analytics [2]. Market Share (0/2): ELME operated approximately 9,400 apartment homes in two metro areas — a small operator with no meaningful market share in the fragmented multifamily REIT space [1]. Pipeline (0/2): The company is in active liquidation with no development pipeline; all remaining properties are being marketed for sale with a mid-2026 completion target [1]. R&amp;D Intensity (1/1): Prior to liquidation, Elme invested in property renovations with ENERGY STAR appliances, solar panels, and EV charging stations across 42% of communities, showing above-average sustainability investment for a small REIT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Elme's purpose — 'elevating what home can be for middle-income renters' — was clear and socially meaningful, addressing a genuine housing affordability gap in the DC metro area [2]. However, the mission proved insufficient to sustain the company as an independent entity, and liquidation represents the ultimate failure of a corporate purpose. Community Impact (1/2): Elme issued ESG reports documenting community engagement, solar panel installations providing 600,000 kWh of clean energy, and a $350M Green Bond for green building projects [3]. However, these initiatives are now being dismantled through liquidation. Employee Retention (0/2): The company is in wind-down mode with board members resigning and leadership restructuring for the liquidation process; no retention data is meaningful in this context [2]. Insider Buying (0/2): No evidence of insider buying; the stock has collapsed from $15+ to $2 as the company liquidates its portfolio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ELME's financial metrics are severely distorted by the ongoing liquidation. D/E of 78.1% is manageable, and the company is actively repaying its $520M term loan from asset sale proceeds [1]. However, GAAP profit margin is deeply negative at -74.7% due to impairment charges and liquidation-related losses, and forward P/E is meaningless at -18.4x with consensus expecting continued losses through the wind-down [4]. Revenue of $247.6M grew only 1.7% YoY, and the 4-year CAGR of ~10% from $169M (2021) reflects the pre-liquidation growth trajectory that is now irrelevant [1]. The 35.8% dividend yield reflects the stock price collapse rather than income quality — the $0.72 annual dividend has a payout ratio of 197%, far exceeding GAAP earnings, though the $14.67/share liquidating distribution demonstrates the underlying asset value [1]. Liquidity floor cleared: 4.2M avg volume x $2.02 = $8.5M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Elme Communities is the definition of a finite game outcome — the company chose to liquidate and return capital to shareholders rather than continue operating. While the liquidation may maximize near-term shareholder value, it represents the end of the game. The company's 60+ year history as Washington REIT ended not with transformation but with dissolution.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Elme's purpose of 'elevating what home can be for middle-income renters' was a worthy aspiration but was ultimately abandoned when the board determined that liquidation would generate more value than continued operations [1]. A Just Cause must endure beyond any single outcome — Elme's decision to dissolve proves the cause was subordinate to financial returns. By Sinek's standards, this is a finite player exiting the game. Score: 0/3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Prior to liquidation, CEO Paul McDermott served for 12+ years and built a stable management team with orderly succession planning [2]. However, the current wind-down phase involves board resignations, executive departures, and organizational dismantlement that erodes whatever trust existed. The transition was planned, suggesting adequate (not exceptional) organizational trust during the operating period. Score: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liquidate rather than compete suggests Elme concluded it could not meaningfully compete with larger multifamily REITs like UDR, AvalonBay, and Equity Residential in scale, cost of capital, or geographic diversification [1]. Rather than using worthy rivals as motivation to improve, the company exited the game.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ELME did attempt one significant pivot — transforming from diversified Washington REIT into focused multifamily Elme Communities targeting middle-income renters [1]. However, the pivot ultimately failed to create sufficient competitive advantage, and the company chose dissolution over further transformation. A company with true existential flexibility would have found another way forward. Score: 0/2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 could argue the liquidation decision itself required courage — management and the board acknowledged the company was worth more dead than alive and acted on that conclusion, prioritizing shareholder returns over organizational preservation [1]. However, Sinek would view this as finite game optimization (maximizing the payout) rather than courageous leadership in service of an enduring cause.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Elme Communities is a liquidation play, not a going-concern investment. Shareholders approved a Plan of Sale and Liquidation in October 2025, and the company has completed the sale of 19 multifamily communities for $1.6B, paid an initial $14.67/share liquidating distribution in January 2026, and estimates total distributions of $17.02-17.47/share [1]. At $2.02/share, the remaining implied value is $2.35-2.80/share in additional distributions, representing 16-39% upside if remaining property sales execute on schedule by mid-2026. The $350M Green Bond portfolio, ISS Prime rating, and GRESB 'A' rating indicate the assets being sold are institutional-quality [3].</w:t>
      </w:r>
    </w:p>
    <w:p>
      <w:pPr>
        <w:spacing w:after="120"/>
      </w:pPr>
      <w:r>
        <w:rPr>
          <w:rFonts w:ascii="Calibri" w:hAnsi="Calibri"/>
          <w:b w:val="0"/>
          <w:color w:val="3A4A28"/>
          <w:sz w:val="20"/>
        </w:rPr>
        <w:t>The risk in any liquidation is timing, pricing, and hidden liabilities. The remaining 7 unsold properties may face buyer resistance if multifamily cap rates expand or credit markets tighten, compressing the final distribution below the $17.02-17.47 estimate [1]. The $520M term loan must be fully repaid from sale proceeds, creating senior claims on the asset pool. Legal, administrative, and wind-down costs will consume a portion of remaining value. The stock's extreme illiquidity (market cap of just $179M) and the binary nature of the liquidation timeline make this unsuitable for most investment strategies. The 35.8% dividend yield is misleading — it reflects the collapsed stock price, not sustainable income, and regular dividends will cease as the liquidation completes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remaining 7 property sales by mid-2026, releasing final liquidating distributions of $2.35-2.80/share above current price [1]</w:t>
      </w:r>
    </w:p>
    <w:p>
      <w:pPr>
        <w:spacing w:before="40" w:after="40"/>
        <w:ind w:left="283"/>
      </w:pPr>
      <w:r>
        <w:rPr>
          <w:rFonts w:ascii="Calibri" w:hAnsi="Calibri"/>
          <w:b/>
          <w:color w:val="4A6B25"/>
          <w:sz w:val="20"/>
        </w:rPr>
        <w:t xml:space="preserve">2. </w:t>
      </w:r>
      <w:r>
        <w:rPr>
          <w:rFonts w:ascii="Calibri" w:hAnsi="Calibri"/>
          <w:b w:val="0"/>
          <w:color w:val="3A4A28"/>
          <w:sz w:val="20"/>
        </w:rPr>
        <w:t>Strong multifamily transaction market in DC metro and Atlanta could drive final sale prices above management's base case estimates [1]</w:t>
      </w:r>
    </w:p>
    <w:p>
      <w:pPr>
        <w:spacing w:before="40" w:after="40"/>
        <w:ind w:left="283"/>
      </w:pPr>
      <w:r>
        <w:rPr>
          <w:rFonts w:ascii="Calibri" w:hAnsi="Calibri"/>
          <w:b/>
          <w:color w:val="4A6B25"/>
          <w:sz w:val="20"/>
        </w:rPr>
        <w:t xml:space="preserve">3. </w:t>
      </w:r>
      <w:r>
        <w:rPr>
          <w:rFonts w:ascii="Calibri" w:hAnsi="Calibri"/>
          <w:b w:val="0"/>
          <w:color w:val="3A4A28"/>
          <w:sz w:val="20"/>
        </w:rPr>
        <w:t>Repayment of $520M term loan removing the largest liability claim and clearing the path for shareholder distributions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Multifamily cap rate expansion or credit market tightening could reduce sale prices on remaining 7 properties below estimates, compressing final distributions [1]</w:t>
      </w:r>
    </w:p>
    <w:p>
      <w:pPr>
        <w:spacing w:before="40" w:after="40"/>
        <w:ind w:left="283"/>
      </w:pPr>
      <w:r>
        <w:rPr>
          <w:rFonts w:ascii="Calibri" w:hAnsi="Calibri"/>
          <w:b/>
          <w:color w:val="4A6B25"/>
          <w:sz w:val="20"/>
        </w:rPr>
        <w:t xml:space="preserve">2. </w:t>
      </w:r>
      <w:r>
        <w:rPr>
          <w:rFonts w:ascii="Calibri" w:hAnsi="Calibri"/>
          <w:b w:val="0"/>
          <w:color w:val="3A4A28"/>
          <w:sz w:val="20"/>
        </w:rPr>
        <w:t>Liquidation timeline risk — delays beyond mid-2026 increase administrative costs and extend the period of uncertainty for shareholders [1]</w:t>
      </w:r>
    </w:p>
    <w:p>
      <w:pPr>
        <w:spacing w:before="40" w:after="40"/>
        <w:ind w:left="283"/>
      </w:pPr>
      <w:r>
        <w:rPr>
          <w:rFonts w:ascii="Calibri" w:hAnsi="Calibri"/>
          <w:b/>
          <w:color w:val="4A6B25"/>
          <w:sz w:val="20"/>
        </w:rPr>
        <w:t xml:space="preserve">3. </w:t>
      </w:r>
      <w:r>
        <w:rPr>
          <w:rFonts w:ascii="Calibri" w:hAnsi="Calibri"/>
          <w:b w:val="0"/>
          <w:color w:val="3A4A28"/>
          <w:sz w:val="20"/>
        </w:rPr>
        <w:t>Hidden liabilities — environmental remediation, lease obligations, or legal claims could emerge during the wind-down process, reducing distributable proceeds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Multifamily real estate ownership and management is fundamentally physical-world infrastructure that AI cannot substitute [2]. Apartment buildings require physical maintenance, tenant services, and on-site management that no software can replace. The residential real estate market is driven by housing demand, not information work vulnerable to automation. However, this assessment is largely academic given the company's liquidation — the business will cease to exist by mid-2026 regardless of AI trends. AI Opportunity (0/1): No AI-related revenue or meaningful AI deployment in property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Elme Communities Plan of Sale and Liquidation Update — $14.67/share initial distribution, $17.02-17.47 total estimated, January 23, 2026</w:t>
      </w:r>
    </w:p>
    <w:p>
      <w:pPr>
        <w:spacing w:before="20" w:after="20"/>
        <w:ind w:left="170"/>
      </w:pPr>
      <w:r>
        <w:rPr>
          <w:rFonts w:ascii="Calibri" w:hAnsi="Calibri"/>
          <w:b/>
          <w:color w:val="4A6B25"/>
          <w:sz w:val="15"/>
        </w:rPr>
        <w:t xml:space="preserve">2. </w:t>
      </w:r>
      <w:r>
        <w:rPr>
          <w:rFonts w:ascii="Calibri" w:hAnsi="Calibri"/>
          <w:b w:val="0"/>
          <w:color w:val="3A4A28"/>
          <w:sz w:val="17"/>
        </w:rPr>
        <w:t>Elme Communities Corporate Website — leadership team, corporate strategy, Plan of Sale timeline, and property portfolio</w:t>
      </w:r>
    </w:p>
    <w:p>
      <w:pPr>
        <w:spacing w:before="20" w:after="20"/>
        <w:ind w:left="170"/>
      </w:pPr>
      <w:r>
        <w:rPr>
          <w:rFonts w:ascii="Calibri" w:hAnsi="Calibri"/>
          <w:b/>
          <w:color w:val="4A6B25"/>
          <w:sz w:val="15"/>
        </w:rPr>
        <w:t xml:space="preserve">3. </w:t>
      </w:r>
      <w:r>
        <w:rPr>
          <w:rFonts w:ascii="Calibri" w:hAnsi="Calibri"/>
          <w:b w:val="0"/>
          <w:color w:val="3A4A28"/>
          <w:sz w:val="17"/>
        </w:rPr>
        <w:t>Elme Communities 2023 ESG Report — ISS Prime rating, GRESB 'A', $350M Green Bond, solar installations, EV charging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ELME (Elme Communities),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