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w:t>
      </w:r>
      <w:r>
        <w:rPr>
          <w:rFonts w:ascii="Calibri" w:hAnsi="Calibri"/>
          <w:b/>
          <w:color w:val="1A2010"/>
          <w:sz w:val="40"/>
        </w:rPr>
        <w:t xml:space="preserve">  Elevance Health, Inc.</w:t>
      </w:r>
    </w:p>
    <w:p>
      <w:pPr>
        <w:spacing w:after="120"/>
      </w:pPr>
      <w:r>
        <w:rPr>
          <w:rFonts w:ascii="Calibri" w:hAnsi="Calibri"/>
          <w:b/>
          <w:color w:val="6E8450"/>
          <w:sz w:val="18"/>
        </w:rPr>
        <w:t>DIVIDEND SLEEVE · 2026-04-21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Elevance Health is one of the largest managed care organizations in the United States, serving approximately 117 million people through its affiliated health plans and Carelon services business. The company operates Blue Cross Blue Shield plans in 14 states, along with Carelon (health services including pharmacy, behavioral health, and care delivery) and CarelonRx. Formerly known as Anthem, the company rebranded to Elevance Health in 2022.</w:t>
      </w:r>
    </w:p>
    <w:p>
      <w:r>
        <w:rPr>
          <w:rFonts w:ascii="Calibri" w:hAnsi="Calibri"/>
          <w:b/>
          <w:color w:val="6E8450"/>
          <w:sz w:val="18"/>
        </w:rPr>
        <w:t>96,129 Employees · https://www.elevancehealth.com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Elevance successfully transformed from a traditional health insurer (Anthem) to a diversified health company, rebranding in 2022 and growing Carelon's operating revenue 33% YoY to $71.7B in 2025 — a significant business model expansion from insurance into health services [1]. AI Deployment (1/2): CEO Boudreaux presented AI strategy at CES, emphasizing proactive and predictive healthcare; the company has an 8-year-old AI/data science team under Shawn Wang deploying AI for claims processing and care navigation, though no specific revenue or savings figures disclosed [3]. Market Share (2/2): Elevance is the second-largest U.S. health insurer by revenue ($199.1B), operating Blue Cross Blue Shield plans in 14 states with 117 million members served, giving it dominant regional market positions [1]. Pipeline (0/2): No specific next-generation products with named timelines announced; 2026 guidance focuses on margin management amid elevated medical cost trends rather than product innovation [1]. R&amp;D Intensity (1/1): Investment in Carelon technology platform and AI capabilities, consistent with managed care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Elevance's purpose — 'Improving the health of humanity' — is clear and identifies what the company does, but is not distinctive among healthcare companies and reads as aspirational marketing rather than a deeply embedded strategic driver [4]. The rebrand from Anthem to Elevance was intended to signal a broader health mission but has not yet been validated by decades of execution. Community Impact (1/2): Elevance Health Foundation focuses on health equity and community wellness; the company has been on the JUST 100 list for five consecutive years, ranking first among healthcare providers in environmental and governance categories [5]. Employee Retention (1/2): Mixed Glassdoor signals — employees cite good benefits and diversity, but reviews mention understaffing, constant layoffs, and indecisive leadership; the 96,000+ workforce shows some retention challenges typical of large insurers [3]. Insider Buying (1/2): No significant net insider buying identified in recent period; executive compensation is heavily equity-based, providing alignment but not discretionary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Elevance's financial profile is exceptionally strong on most metrics. FY2025 operating revenue of $197.6B grew 13% YoY with full-year net earnings of $5.7B [1]. Forward P/E of 10.9x is deeply discounted for a company growing revenue at 9.5% with a 12.5% 5-year dividend growth CAGR [6]. D/E of 74.4% is well-managed for the insurance sector. ROE of 13.25% is slightly below the 15% target but strong for managed care. The primary weakness is profit margin at 2.84% — structurally low for health insurance due to the benefit expense ratio of 90.0% [1]. Dividend profile is excellent: 15 consecutive years paid, ~14 years of growth, 27.1% payout ratio, and 12.5% 5-year dividend growth CAGR [6]. 2026 guidance of at least $25.50 adjusted EPS reflects confidence despite Medicaid margin pressure [1]. Liquidity floor easily cleared: 1.98M avg volume × $319.36 = $631.6M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Elevance shows elements of infinite game thinking through its transformation from a traditional insurer to a diversified health company and its long-term Carelon investment. However, the quarterly earnings pressure of managed care, elevated medical cost trends driving short-term margin management, and mixed employee culture signals suggest the company often plays a finite optimization game rather than a purpose-driven infinite one.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the health of humanity' is a genuine purpose that informed the Anthem-to-Elevance rebrand and the strategic expansion into Carelon health services [4]. The shift from pure insurance to integrated health company shows the cause influencing strategy. However, managed care's fundamental business model — negotiating between providers and employers for cost control — often conflicts with the health improvement mission, and the cause has not been tested through decades of consistent execution under this identity.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deficits — employees report understaffing, constant layoffs, indecisive leadership, and poor management culture [3]. For a 96,000+ employee organization, these signals suggest a low-trust environment where people spend energy navigating politics rather than advancing the company's health mission. The IT department culture has reportedly deteriorated under new CIO leadership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Elevance competes with UnitedHealth Group, CVS/Aetna, Cigna, and Humana. Management acknowledges UnitedHealth's Optum platform as a benchmark for integrated health services, and the Carelon build-out is explicitly modeled to compete with Optum's capabilities — using a rival's strength as motivation for self-improvement rather than focusing on destroying competitors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Anthem (pure health insurer) to Elevance Health (integrated health company) with Carelon growing to $71.7B in revenue represents meaningful strategic evolution [1]. The company is building health services capabilities to reduce dependence on pure insurance margin. However, this is incremental evolution within healthcare rather than a transformative pivot to a fundamentally different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Elevance invested heavily in building Carelon despite near-term margin dilution, demonstrating willingness to sacrifice current profitability for long-term strategic positioning [1]. The company maintained its dividend growth trajectory (12.5% 5-year CAGR) even during challenging medical cost trend periods. However, the Q4 2025 adjusted operating loss and reliance on financial engineering (share repurchases) over operational transformation limit the courage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Elevance Health is a deeply discounted large-cap managed care compounder trading at 10.9x forward earnings despite delivering $197.6B in operating revenue (up 13% YoY) and transforming into an integrated health company through Carelon ($71.7B revenue, up 33%) [1]. The dividend profile is exceptional — 15 consecutive years paid, 12.5% 5-year CAGR, 27.1% payout ratio, and 2.15% yield provide a growing income stream well-covered by earnings [6]. At $25.50+ guided 2026 adjusted EPS, the stock trades at a significant discount to managed care peers and the broader market. The Blue Cross Blue Shield franchise in 14 states provides durable competitive positioning, and Carelon's health services expansion creates a second growth engine that reduces dependence on insurance margin alone [1].</w:t>
      </w:r>
    </w:p>
    <w:p>
      <w:pPr>
        <w:spacing w:after="120"/>
      </w:pPr>
      <w:r>
        <w:rPr>
          <w:rFonts w:ascii="Calibri" w:hAnsi="Calibri"/>
          <w:b w:val="0"/>
          <w:color w:val="3A4A28"/>
          <w:sz w:val="20"/>
        </w:rPr>
        <w:t>The bear case centers on medical cost trend pressure and regulatory risk. The benefit expense ratio rose 150bps to 90.0% in 2025, and management expects a further 125bps Medicaid margin decline in 2026 due to elevated utilization and acuity trends [1]. Q4 2025 saw an adjusted operating loss, signaling the cost pressure is accelerating. Profit margin of 2.84% leaves minimal room for error — a 50bps increase in the benefit expense ratio would erase most earnings. Government policy changes (Medicaid redeterminations, Medicare Advantage rate adjustments, potential ACA modifications) create binary regulatory risk. The company's 96,000+ employee workforce shows cultural strain per Glassdoor, with layoffs and management instability potentially undermining the Carelon transformation [3]. UnitedHealth's Optum platform has a multi-year head start in health services, and Elevance must invest aggressively in Carelon to close the gap, pressuring near-term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Carelon health services revenue growth — $71.7B in 2025 (up 33% YoY) creating a high-margin second growth engine that reduces insurance margin dependence [1]</w:t>
      </w:r>
    </w:p>
    <w:p>
      <w:pPr>
        <w:spacing w:before="40" w:after="40"/>
        <w:ind w:left="283"/>
      </w:pPr>
      <w:r>
        <w:rPr>
          <w:rFonts w:ascii="Calibri" w:hAnsi="Calibri"/>
          <w:b/>
          <w:color w:val="4A6B25"/>
          <w:sz w:val="20"/>
        </w:rPr>
        <w:t xml:space="preserve">2. </w:t>
      </w:r>
      <w:r>
        <w:rPr>
          <w:rFonts w:ascii="Calibri" w:hAnsi="Calibri"/>
          <w:b w:val="0"/>
          <w:color w:val="3A4A28"/>
          <w:sz w:val="20"/>
        </w:rPr>
        <w:t>Deeply discounted valuation at 10.9x forward P/E providing margin of safety if medical cost trends normalize in 2H 2026 [6]</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12.5% 5-year CAGR with 27.1% payout ratio providing substantial room for continued double-digit increases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medical cost trends — benefit expense ratio rose to 90.0% in 2025 (up 150bps) with further Medicaid margin pressure expected in 2026, creating earnings risk on thin 2.84% profit margin [1]</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Medicaid redeterminations, Medicare Advantage rate changes, and potential ACA modifications that could compress member enrollment and reimbursement rates [1]</w:t>
      </w:r>
    </w:p>
    <w:p>
      <w:pPr>
        <w:spacing w:before="40" w:after="40"/>
        <w:ind w:left="283"/>
      </w:pPr>
      <w:r>
        <w:rPr>
          <w:rFonts w:ascii="Calibri" w:hAnsi="Calibri"/>
          <w:b/>
          <w:color w:val="4A6B25"/>
          <w:sz w:val="20"/>
        </w:rPr>
        <w:t xml:space="preserve">3. </w:t>
      </w:r>
      <w:r>
        <w:rPr>
          <w:rFonts w:ascii="Calibri" w:hAnsi="Calibri"/>
          <w:b w:val="0"/>
          <w:color w:val="3A4A28"/>
          <w:sz w:val="20"/>
        </w:rPr>
        <w:t>Cultural and operational execution risk — Glassdoor reviews cite understaffing, layoffs, and leadership instability that could undermine the Carelon transformation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 insurance is a heavily regulated industry requiring state-by-state licensing, actuarial expertise, provider network contracts, and claims adjudication infrastructure that AI cannot replicate [1]. Elevance's 117M member base and 14-state Blue Cross Blue Shield network create structural moats. However, AI poses meaningful disruption to back-office claims processing, utilization management, and administrative functions — areas where AI-native competitors or tech entrants could compress margins. The benefit expense ratio pressure (90.0% in 2025, up 150bps YoY) highlights operational efficiency as a competitive battleground where AI could advantage faster-moving competitors [1]. AI Opportunity (1/1): Elevance has an 8-year-old AI/data science team deploying AI for predictive care, claims automation, and member navigation; Carelon's technology platform generates AI-enhanced revenue through health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Elevance Health Q4 and Full Year 2025 Earnings Release — $197.6B operating revenue, $5.7B profit, January 27, 2026</w:t>
      </w:r>
    </w:p>
    <w:p>
      <w:pPr>
        <w:spacing w:before="20" w:after="20"/>
        <w:ind w:left="170"/>
      </w:pPr>
      <w:r>
        <w:rPr>
          <w:rFonts w:ascii="Calibri" w:hAnsi="Calibri"/>
          <w:b/>
          <w:color w:val="4A6B25"/>
          <w:sz w:val="15"/>
        </w:rPr>
        <w:t xml:space="preserve">2. </w:t>
      </w:r>
      <w:r>
        <w:rPr>
          <w:rFonts w:ascii="Calibri" w:hAnsi="Calibri"/>
          <w:b w:val="0"/>
          <w:color w:val="3A4A28"/>
          <w:sz w:val="17"/>
        </w:rPr>
        <w:t>Becker's Payer Issues — Elevance 2025 financial performance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Fierce Healthcare and Glassdoor — Elevance AI strategy, CEO Boudreaux CES keynote, employee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Elevance Health Corporate Website — Mission, leadership, and corporate responsibility,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Elevance Health Corporate Responsibility and ESG Reports — JUST 100 recognition, environmental initiatives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ELV (Elevance Health),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