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w:t>
      </w:r>
      <w:r>
        <w:rPr>
          <w:rFonts w:ascii="Calibri" w:hAnsi="Calibri"/>
          <w:b/>
          <w:color w:val="1A2010"/>
          <w:sz w:val="40"/>
        </w:rPr>
        <w:t xml:space="preserve">  The Estée Lauder Companies Inc.</w:t>
      </w:r>
    </w:p>
    <w:p>
      <w:pPr>
        <w:spacing w:after="120"/>
      </w:pPr>
      <w:r>
        <w:rPr>
          <w:rFonts w:ascii="Calibri" w:hAnsi="Calibri"/>
          <w:b/>
          <w:color w:val="6E8450"/>
          <w:sz w:val="18"/>
        </w:rPr>
        <w:t>GROWTH SLEEVE · 2026-04-02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Estée Lauder Companies manufactures, markets, and sells prestige skin care, makeup, fragrance, and hair care products worldwide through brands including La Mer, Jo Malone London, TOM FORD, Le Labo, Clinique, M·A·C, The Ordinary, Aveda, and Bobbi Brown. The company sells through department stores, specialty retailers, travel retail, DTC stores, and e-commerce platforms.</w:t>
      </w:r>
    </w:p>
    <w:p>
      <w:r>
        <w:rPr>
          <w:rFonts w:ascii="Calibri" w:hAnsi="Calibri"/>
          <w:b/>
          <w:color w:val="6E8450"/>
          <w:sz w:val="18"/>
        </w:rPr>
        <w:t>40,470 Employees · https://www.elcompanies.com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ELC has experienced three consecutive years of revenue decline from $17.7B (FY2022) to $14.3B (FY2025), with impairment charges on Too Faced ($50M), Dr.Jart+ ($375M), and Tom Ford Beauty ($549M) reflecting acquisition missteps [1]. However, Q2 FY2026 showed 6% revenue growth to $4.23B, suggesting the 'Beauty Reimagined' turnaround is gaining traction [1]. AI Deployment (2/2): ELC is among the most aggressive AI adopters in consumer goods — 240+ custom GPTs deployed across brands, ConsumerIQ AI agent consolidating 80 years of consumer data, AI-driven media optimization delivering 31% ROI improvement in North America, and AI manufacturing delivering 300-basis-point gross margin enhancement [2]. Market Share (1/2): ELC remains a global prestige beauty leader but has lost share during the downturn as indie brands and digital-native competitors (The Ordinary excepted) gained traction; travel retail channel disruption in Asia has been particularly damaging [1]. Pipeline (1/2): 'Beauty Reimagined' transformation plan launched May 2024 with new CEO de La Faverie, agile manufacturing enabling 30% of new products launched within one year; fragrance up 13% in Q1 FY2026 shows pipeline strength in luxury scent [1][2]. R&amp;D Intensity (1/1): Significant AI R&amp;D partnerships with Microsoft, Google Cloud, and OpenAI; AI Innovation Lab; investment in supply chain AI and predictive analytics well above consumer goods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ELC describes itself as 'bringing the best to everyone we touch' — a clear but not distinctive mission for a beauty company. The Lauder family heritage provides authenticity, and the company connects its work to 'confidence, self-expression, and well-being,' but these themes are common across prestige beauty [3]. Community Impact (2/2): ELC's Emerging Leaders Beautiful Forces grants, partnership with Vital Voices Global Partnership for women's leadership, carbon neutrality achievement (Scope 1&amp;2), 100% renewable electricity globally, and 75-100% sustainable packaging targets demonstrate significant community and environmental investment [3]. Employee Retention (1/2): Glassdoor rating of 3.5/5 with 59% recommendation rate is adequate but declining (down 4% in last 12 months) [2]. Reviews note talent exodus during restructuring and 'too much work, not enough people.' Average for the industry. Insider Buying (0/2): Lauder family controls the company through dual-class shares, but this represents structural ownership rather than recent insider buying conviction. No evidence of meaningful net insider purchases in the last 12 months amid the stock's decline from ~$150 to $70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ELC's financial profile reflects a company in turnaround mode. Revenue has declined from $17.7B (FY2022) to $14.3B (FY2025), a 3-year CAGR of -6.9%, though recent quarters show recovery (Q2 FY2026 +6% to $4.23B) [1]. D/E of 232.9% is elevated with $9.4B debt against $3.1B cash, though $1.7B free cash flow provides servicing capacity [4]. ROE is -4.3% and profit margin is -1.2% on a GAAP basis, distorted by impairment charges; adjusted operating margin improved to 14.4% in Q2 FY2026 [1]. Forward P/E of 23.3x assumes significant earnings recovery. Gross margins of 74.3% demonstrate the inherent pricing power of prestige beauty [4]. The stock has fallen 29% below its 50-day SMA. Liquidity floor cleared: 4.8M avg vol × $70.71 = $336.2M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Estée Lauder's 80-year heritage and family-controlled governance provide a foundation for infinite game thinking, but recent years have exposed finite-game tendencies — reactive quarter-to-quarter strategy changes, massive impairment charges from acquisitions made for short-term growth, and a dividend cut that broke a decades-long commitment. New CEO de La Faverie's 'Beauty Reimagined' plan represents a potential return to long-term thinking, but execution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Lauder family's 80-year commitment to prestige beauty — 'bringing the best to everyone we touch' — has been validated across multiple generations and market cycles [3]. The company's brand portfolio (La Mer, Le Labo, Jo Malone) reflects decades of consistent investment in craftsmanship and luxury. However, the acquisition-driven strategy that produced Too Faced and Tom Ford impairments suggests the cause was diluted by growth-for-growth's-sake thinking — scoring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3.5/5 rating with 59% recommendation rate is adequate [2]. The company describes a 'warm family company' culture, and the multi-generational Lauder family involvement provides continuity. However, reviews note that importing senior leaders from P&amp;G and J&amp;J has disrupted culture, talent is leaving during restructuring, and employees describe 'reactive company strategy quarter on quarter.' The CEO transition from Freda to de La Faverie adds organizational uncertainty — scoring 1 point on the 0-2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ELC's 'Beauty Reimagined' strategy explicitly acknowledges competitive threats from indie brands, digital-native disruptors, and social commerce platforms, using these competitive pressures to drive internal transformation [1][2]. The AI partnerships with Microsoft, Google, and OpenAI demonstrate willingness to learn from technology leaders outside the beauty industry — scoring 1 point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ELC has adapted its business model through significant strategic shifts — building The Ordinary into a mass-prestige disruptor, pivoting from department store dependence to DTC and e-commerce, and now restructuring around AI-driven operations [1][2]. These are meaningful adaptations to a changing beauty landscape, though the core business model (prestige brands sold through premium channels) has not fundamentally changed — scoring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de La Faverie's 'Beauty Reimagined' plan required acknowledging that the previous strategy failed — impairment charges totaling nearly $1B demonstrate willingness to write off mistakes [1]. The aggressive AI investment during a revenue decline shows commitment to long-term capability over short-term earnings. However, the 47% dividend cut (from $0.66 to $0.35 quarterly) broke a decades-long commitment and was driven by financial necessity rather than strategic choice — scoring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Estée Lauder is a prestige beauty icon showing early signs of turnaround under new CEO Stéphane de La Faverie. Q2 FY2026 revenue grew 6% to $4.23B with adjusted operating margin expanding to 14.4% (from 11.5% YoY), and full-year guidance was raised to 1-3% organic growth with 9.4-9.9% adjusted operating margin [1]. The company's 74.3% gross margins demonstrate enduring pricing power across brands like La Mer, Le Labo, and Tom Ford [4]. AI adoption is industry-leading — 240+ custom GPTs, ConsumerIQ agent, 31% media ROI improvement, and 300bp manufacturing margin enhancement position ELC ahead of beauty peers in operational efficiency [2]. At $25.6B market cap (1.7x trailing revenue), the stock has been de-rated from ~4x revenue, pricing in significant pessimism. The $1.7B free cash flow provides a floor, and analysts forecast 44.8% annual earnings growth as margins recover [1].</w:t>
      </w:r>
    </w:p>
    <w:p>
      <w:pPr>
        <w:spacing w:after="120"/>
      </w:pPr>
      <w:r>
        <w:rPr>
          <w:rFonts w:ascii="Calibri" w:hAnsi="Calibri"/>
          <w:b w:val="0"/>
          <w:color w:val="3A4A28"/>
          <w:sz w:val="20"/>
        </w:rPr>
        <w:t>The bear case centers on structural revenue decline, balance sheet leverage, and execution risk. Revenue has fallen from $17.7B to $14.3B over three years (-6.9% CAGR), with massive impairments on Too Faced ($50M), Dr.Jart+ ($375M), and Tom Ford Beauty ($549M) revealing overpayment for acquisitions [1]. D/E of 232.9% with $9.4B debt is elevated, and the 47% dividend cut signals financial strain [4]. The US home market remains soft, hair care and makeup categories are underperforming, and tariffs are expected to reduce FY2026 profitability by ~$100M [1]. Travel retail in Asia — historically ELC's highest-margin channel — faces structural headwinds from Chinese consumer behavior shifts. Glassdoor reviews describe talent exodus during restructuring and 'reactive quarter-to-quarter strategy' [2]. Social commerce platforms (TikTok Shop, Shein) and indie brands continue to erode traditional prestige beauty distribution. The stock is down 29% from its 50-day SMA, suggesting momentum deterioration despite fundamental improvement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Beauty Reimagined transformation — operating margin expansion from 9.4-9.9% (FY2026) toward historical 15%+ levels would drive significant earnings recovery; Q2 margins already at 14.4% show the path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 240+ GPTs, ConsumerIQ, and manufacturing AI delivering measurable ROI improvements; continued deployment could accelerate margin recovery beyond guidance [2]</w:t>
      </w:r>
    </w:p>
    <w:p>
      <w:pPr>
        <w:spacing w:before="40" w:after="40"/>
        <w:ind w:left="283"/>
      </w:pPr>
      <w:r>
        <w:rPr>
          <w:rFonts w:ascii="Calibri" w:hAnsi="Calibri"/>
          <w:b/>
          <w:color w:val="4A6B25"/>
          <w:sz w:val="20"/>
        </w:rPr>
        <w:t xml:space="preserve">3. </w:t>
      </w:r>
      <w:r>
        <w:rPr>
          <w:rFonts w:ascii="Calibri" w:hAnsi="Calibri"/>
          <w:b w:val="0"/>
          <w:color w:val="3A4A28"/>
          <w:sz w:val="20"/>
        </w:rPr>
        <w:t>Fragrance portfolio momentum — 13% growth in Q1 FY2026 from Le Labo, Tom Ford, and KILIAN PARIS; luxury fragrance is the fastest-growing prestige beauty category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 three years of falling revenue ($17.7B to $14.3B) may reflect permanent market share losses to indie brands and social commerce, not just cyclical weakness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 D/E of 232.9% with $9.4B debt constrains strategic flexibility; the 47% dividend cut signals the financial strain is real, not just optical [4]</w:t>
      </w:r>
    </w:p>
    <w:p>
      <w:pPr>
        <w:spacing w:before="40" w:after="40"/>
        <w:ind w:left="283"/>
      </w:pPr>
      <w:r>
        <w:rPr>
          <w:rFonts w:ascii="Calibri" w:hAnsi="Calibri"/>
          <w:b/>
          <w:color w:val="4A6B25"/>
          <w:sz w:val="20"/>
        </w:rPr>
        <w:t xml:space="preserve">3. </w:t>
      </w:r>
      <w:r>
        <w:rPr>
          <w:rFonts w:ascii="Calibri" w:hAnsi="Calibri"/>
          <w:b w:val="0"/>
          <w:color w:val="3A4A28"/>
          <w:sz w:val="20"/>
        </w:rPr>
        <w:t>Tariff and geopolitical risk — $100M expected FY2026 profitability impact from tariffs, plus continued China/travel retail softness that accounted for much of the revenue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Prestige beauty has meaningful physical-world defensibility — consumers want to smell fragrances, test textures, and experience luxury retail environments that AI cannot replicate [2]. Brand heritage (La Mer since 1965, Clinique since 1968) creates emotional moats resistant to AI disruption. However, AI-driven beauty tools (virtual try-on, personalized recommendations) are commoditizing discovery, and social commerce platforms (TikTok Shop, Shein) powered by AI algorithms are disrupting traditional distribution channels [2]. McKinsey estimates AI could generate $9B-$10B in the beauty industry, representing both opportunity and disruption [2]. AI Opportunity (1/1): ELC generates measurable AI revenue impact — 31% ROI improvement on North American media, 300bp gross margin enhancement from AI manufacturing, 240+ custom GPTs deployed, and ConsumerIQ agent leveraging 80 years of consumer data for product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Estée Lauder Q2 FY2026 Earnings Release — $4.23B revenue (+6%), 14.4% adjusted operating margin, FY2026 guidance raised to 1-3% organic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Estée Lauder AI Strategy &amp; Glassdoor Reviews — 240+ GPTs, ConsumerIQ agent, Microsoft/Google/OpenAI partnerships, 3.5/5 Glassdoor rating, 2025-2026</w:t>
      </w:r>
    </w:p>
    <w:p>
      <w:pPr>
        <w:spacing w:before="20" w:after="20"/>
        <w:ind w:left="170"/>
      </w:pPr>
      <w:r>
        <w:rPr>
          <w:rFonts w:ascii="Calibri" w:hAnsi="Calibri"/>
          <w:b/>
          <w:color w:val="4A6B25"/>
          <w:sz w:val="15"/>
        </w:rPr>
        <w:t xml:space="preserve">3. </w:t>
      </w:r>
      <w:r>
        <w:rPr>
          <w:rFonts w:ascii="Calibri" w:hAnsi="Calibri"/>
          <w:b w:val="0"/>
          <w:color w:val="3A4A28"/>
          <w:sz w:val="17"/>
        </w:rPr>
        <w:t>Estée Lauder ESG &amp; Sustainability — Carbon neutrality Scope 1&amp;2, 100% renewable electricity, Emerging Leaders grants, Vital Voices partnership,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EL,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