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EMPD</w:t>
      </w:r>
      <w:r>
        <w:rPr>
          <w:rFonts w:ascii="Calibri" w:hAnsi="Calibri"/>
          <w:b/>
          <w:color w:val="1A2010"/>
          <w:sz w:val="40"/>
        </w:rPr>
        <w:t xml:space="preserve">  Empery Digital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2026-05-06 · Inspire: 48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Auto Manufacturers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Empery Digital Inc., formerly Volcon Inc., engages in a dual strategy combining a Bitcoin treasury operation holding approximately 4,018 BTC with an electric mobility segment (Empery Mobility) manufacturing e-bikes and power sports vehicles. The company rebranded in July 2025 to reflect its digital asset treasury focus.</w:t>
      </w:r>
    </w:p>
    <w:p>
      <w:r>
        <w:rPr>
          <w:rFonts w:ascii="Calibri" w:hAnsi="Calibri"/>
          <w:b/>
          <w:color w:val="6E8450"/>
          <w:sz w:val="18"/>
        </w:rPr>
        <w:t>15 Employees · https://www.emperydigital.com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EMPD's innovation thesis rests on the Bitcoin treasury strategy adopted in July 2025, following the MicroStrategy playbook of using corporate balance sheets to accumulate BTC [1]. This is financial engineering rather than product innovation — the company holds ~4,018 BTC but has created no proprietary technology or competitive moat around Bitcoin acquisition [2]. The legacy Empery Mobility e-bike business generated just $975K in TTM revenue, indicating a non-competitive consumer product. CEO John Kim's prior experience founding Super73 (acquired by Tiger Global) provides some entrepreneurial credibility, but the current business model lacks differentiation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EMPD's stated mission of being 'Built on Principles, Powered by Blockchain' and promoting transparency via a treasury dashboard reflects genuine conviction in decentralized finance [2]. CEO Kim transformed the struggling Volcon operation by clearing debt and pivoting strategy within one year of taking charge [3]. However, with only 15 employees, the organizational footprint is minimal, and there is no meaningful Glassdoor data or employee culture signal to evaluate. The massive net loss of -$150M TTM against negligible revenue raises questions about long-term stakeholder value creation.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AT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EMPD's financial profile is deeply distressed despite the favorable 37% debt-to-equity ratio. The company generated just $975K in TTM revenue against a -$150M net loss, with ROE of -110% reflecting severe value destruction [4]. No forward P/E or PEG is available as analysts do not cover the stock. The $11M cash position is thin, while $101M in total debt creates leverage risk. The $143M market cap is essentially a leveraged Bitcoin bet — the ~4,018 BTC holdings at ~$100K/BTC represent approximately $400M in Bitcoin value, but the corporate structure, debt, and operating losses consume significant value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EMPD exhibits predominantly finite-game characteristics. The Bitcoin treasury strategy is inherently speculative and tied to short-to-medium-term BTC price appreciation rather than building durable competitive advantages. The rapid pivot from e-vehicles to crypto treasury suggests opportunistic thinking over long-term vision.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EMPD articulates a mission around blockchain transparency and financial sovereignty, but the actual business is primarily a leveraged Bitcoin accumulation vehicle [2]. The just cause of democratizing access to Bitcoin is undermined by the speculative nature of the strategy and the near-abandonment of the original electric vehicle mission that at least addressed environmental concerns.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15 employees, the team is too small to evaluate meaningfully on trusting-team metrics. The company underwent significant layoffs during the Volcon-to-Empery transition, and there is no Glassdoor data or cultural signal available. The minimal headcount suggests a shell-like corporate structure rather than a cohesive operating team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EMPD competes against MicroStrategy, Marathon Digital, and other Bitcoin treasury companies but does not publicly engage with competitive dynamics in a way that suggests learning from rivals. The company's smaller scale (~4,018 BTC vs. MicroStrategy's 200,000+ BTC) limits its relevance in the space.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from a struggling all-electric power sports company to a Bitcoin treasury vehicle demonstrates willingness to radically reinvent the business model [1]. CEO Kim cleared debts, raised capital, and refocused the company within one year, showing adaptive capacity. However, this flexibility may also signal lack of conviction in any single strategy.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Kim showed courage in abandoning the failing Volcon electric vehicle business and betting on a Bitcoin treasury strategy, which was a contrarian move for a micro-cap company [3]. The decision to hold ~4,018 BTC at significant corporate risk demonstrates conviction, though the strategy's wisdom remains unproven.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EMPD offers leveraged exposure to Bitcoin through a corporate treasury strategy holding approximately 4,018 BTC (~$400M at current prices) within a $143M market cap company [1]. If Bitcoin appreciates significantly, the equity could provide outsized returns due to the leverage embedded in the corporate structure. CEO John Kim's entrepreneurial track record including Super73 and U-Life provides some management credibility [3]. The favorable 37% debt-to-equity ratio and the company's stated commitment to transparency via a public treasury dashboard differentiate it from less disciplined crypto-adjacent companies.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overwhelming. EMPD is essentially a micro-cap leveraged Bitcoin bet masquerading as an operating company, with $975K in TTM revenue, 15 employees, -$150M in net losses, and ROE of -110% [4]. The $101M in total debt against $11M cash creates precarious liquidity, and any sustained Bitcoin decline could trigger insolvency. The legacy e-bike business is commercially irrelevant. Investors seeking Bitcoin exposure can buy BTC directly or through lower-cost ETFs without the corporate overhead, dilution risk, and governance uncertainty of a 15-person shell company. No analyst coverage and no forward estimates make fundamental valuation impossible — the stock trades purely on Bitcoin sentiment and speculative momentum.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Sustained Bitcoin price appreciation driving net asset value per share above current market cap significantly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Successful capital raises to acquire additional BTC at favorable terms, increasing per-share Bitcoin exposure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Empery Mobility e-bike business achieving meaningful revenue scale to provide operational income diversification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Bitcoin price decline below acquisition cost triggering debt covenant issues and potential forced BTC liquidation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Severe dilution risk as the company issues equity to fund Bitcoin purchases, eroding per-share economics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Near-zero operating revenue and 15-employee headcount creating existential risk if Bitcoin strategy fails or market sentiment shifts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is largely irrelevant to EMPD's Bitcoin treasury strategy — BTC accumulation is a financial decision rather than an operational process that AI can disrupt or enhance. The Empery Mobility e-bike segment could theoretically benefit from AI in design and manufacturing optimization, but with only 15 employees and $975K in revenue, this is immaterial [4]. AI does not pose a direct threat to Bitcoin as an asset class, though AI-driven trading algorithms could increase BTC volatility. The company's minimal operational footprint means AI is neither a meaningful risk nor opportunity.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Business Wire — Volcon Inc. is Now Empery Digital Inc., July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Empery Digital Investor Relations — emperydigital.com,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Simply Wall St — EMPD Leadership and Management Team Analysis,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EMPD key statistics, accessed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