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ENPH</w:t>
      </w:r>
      <w:r>
        <w:rPr>
          <w:rFonts w:ascii="Calibri" w:hAnsi="Calibri"/>
          <w:b/>
          <w:color w:val="1A2010"/>
          <w:sz w:val="40"/>
        </w:rPr>
        <w:t xml:space="preserve">  Enphase Energy, Inc.</w:t>
      </w:r>
    </w:p>
    <w:p>
      <w:pPr>
        <w:spacing w:after="120"/>
      </w:pPr>
      <w:r>
        <w:rPr>
          <w:rFonts w:ascii="Calibri" w:hAnsi="Calibri"/>
          <w:b/>
          <w:color w:val="6E8450"/>
          <w:sz w:val="18"/>
        </w:rPr>
        <w:t>GROWTH SLEEVE · 2026-03-28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Enphase Energy designs, develops, manufactures, and sells semiconductor-based microinverter systems for residential and commercial solar photovoltaic installations. The company's platform integrates solar generation, battery storage (IQ Battery), EV charging, and cloud-based monitoring. Headquartered in Fremont, California, Enphase operates U.S. manufacturing and sells through solar distributors and installers globally.</w:t>
      </w:r>
    </w:p>
    <w:p>
      <w:r>
        <w:rPr>
          <w:rFonts w:ascii="Calibri" w:hAnsi="Calibri"/>
          <w:b/>
          <w:color w:val="6E8450"/>
          <w:sz w:val="18"/>
        </w:rPr>
        <w:t>2,872 Employees · https://www.enphase.com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Enphase expanded from microinverters into integrated home energy systems — IQ Battery storage, IQ EV Charger, IQ Energy Router — creating a comprehensive residential energy platform over the past 5 years [1]. The pivot from hardware components to an integrated energy management platform represents genuine business model evolution. AI Deployment (2/2): Enphase ships AI-powered products to customers — predictive diagnostics, AI-driven energy optimization, smarter customer service routing, and automated permitting and forecasting across its fleet operations [2]. CEO Kothandaraman's January 2026 memo explicitly prioritized 'scaling productivity through AI and automation' as a strategic pillar [2]. Market Share (1/2): Enphase dominates the U.S. residential microinverter market and holds a first-mover advantage in AI-driven energy management, but faces intensifying competition from SolarEdge and emerging Chinese manufacturers [2]. Pipeline (1/2): IQ PowerPack 1500 and next-generation battery products are in the pipeline with U.S. manufacturing expansion, though Q1 2026 guidance of $270-300M reflects near-term demand uncertainty [1]. R&amp;D Intensity (1/1): R&amp;D investment in semiconductor-based power electronics and AI-driven software exceeds solar industry peers, with dedicated AI integration across the product stack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Enphase's mission to democratize clean energy through accessible home energy solutions is specific, thoughtful, and connects the company's microinverter technology to a larger purpose of residential energy independence [2]. CEO Kothandaraman's 21-year semiconductor engineering background lends technical authenticity to the mission. Community Impact (1/2): Enphase enables residential clean energy adoption for millions of homeowners globally, and the U.S. manufacturing initiative creates domestic jobs, but no specific charitable or foundation programs with dollar amounts were identified [3]. Employee Retention (0/2): Executive team rated 'D' and in the bottom 20% of similar-sized companies on Comparably, with the January 2026 restructuring and layoffs signaling organizational stress [2]. Insider Buying (1/2): CEO Kothandaraman has significant equity exposure, but the $4.6M restructuring charge and modest workforce reduction suggest defensive positioning rather than aggressive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Enphase's financial profile shows quality metrics partially offset by revenue decline. D/E of 114.4% is moderate, ROE of 17.9% exceeds the 15% target, and forward P/E of 14.1x offers reasonable valuation for a technology leader [4]. Revenue growth of -10.3% YoY and a deeply negative 5yr CAGR (revenue fell from $2.33B in 2022 to $1.47B in 2025) heavily penalize the growth metrics, scoring 0 on 5yr CAGR [1][4]. Trailing PEG of 1.02 is near the ideal 1.0 target. Profit margin of 11.7% is recovering — Q4 2025 EPS of $0.71 beat estimates by 65%, and non-GAAP gross margin guidance of 42-45% for Q1 2026 shows margin expansion despite tariff headwinds [1]. Cash of $1.5B against $1.2B debt provides net cash flexibility. Liquidity floor easily cleared: 6.7M avg vol × $37.84 = $253.8M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Enphase demonstrates genuine infinite game elements through its mission-driven approach to clean energy democratization and CEO Kothandaraman's technically-grounded leadership, but the January 2026 restructuring, low employee satisfaction, and heavy dependence on government tax credits reveal vulnerability to finite-game pressures when near-term economics deteriorate.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Enphase's cause — making clean energy accessible to every homeowner — connects genuinely to a larger vision of energy independence and climate action [2]. CEO Kothandaraman's engineering background and 7-year tenure at Enphase lend authenticity. However, the company's heavy reliance on the 30% Residential Clean Energy Tax Credit (which expired December 2025) reveals that the business model depends on government subsidy rather than being self-sustaining through the cause alone. Scores 2 of 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Comparably executive team rating of 'D' (bottom 20%) is a significant red flag for organizational trust [2]. The January 2026 restructuring with layoffs and the Product department's dissatisfaction suggest a low-trust environment where people do not feel secure. No evidence of exceptional employee empowerment or cultural practices that create psychological safety. Scores 0 of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Enphase acknowledges SolarEdge's string inverter technology as a competitive alternative and has responded by differentiating on reliability, software integration, and AI capabilities rather than price warfare [2]. The company's investment in U.S. manufacturing shows it competes on values rather than just trying to undercut rivals. Scores 1 of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Enphase transformed from a microinverter component company into an integrated home energy platform encompassing solar, storage, EV charging, and energy management — a meaningful evolution driven by the clean energy cause [1]. The expansion into IQ Battery and IQ Energy Router shows strategic flexibility. Scores 1 of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Enphase invested in U.S. manufacturing capacity (IQ8 microinverter production) when competitors outsourced to China, demonstrating willingness to accept higher costs for supply chain resilience and domestic policy alignment [1][2]. However, the January 2026 layoffs and spending tightening in response to the tax credit expiration show the company retreating to cost-cutting when facing headwinds rather than investing through the downturn. Scores 1 of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Enphase Energy is the dominant U.S. residential microinverter company trading at 14.1x forward P/E with a net cash balance sheet ($1.5B cash vs. $1.2B debt) and recovering margins — Q4 2025 EPS of $0.71 beat estimates by 65% on revenue of $343M [1]. The integrated home energy platform (solar, storage, EV charging, energy management) positions Enphase for the long-term residential electrification trend, and AI-powered features including predictive diagnostics and automated permitting create competitive differentiation [2]. U.S. manufacturing provides tariff insulation (only ~5 percentage points of gross margin impact from reciprocal tariffs), and the company's semiconductor design expertise creates genuine technical moats in power electronics [1][4].</w:t>
      </w:r>
    </w:p>
    <w:p>
      <w:pPr>
        <w:spacing w:after="120"/>
      </w:pPr>
      <w:r>
        <w:rPr>
          <w:rFonts w:ascii="Calibri" w:hAnsi="Calibri"/>
          <w:b w:val="0"/>
          <w:color w:val="3A4A28"/>
          <w:sz w:val="20"/>
        </w:rPr>
        <w:t>The bear case is severe in the near term. The expiration of the 30% Residential Clean Energy Tax Credit on December 31, 2025 — seven years earlier than expected — removes the primary demand catalyst for rooftop solar installations [2][3]. Q1 2026 revenue guidance of $270-300M implies continued sequential decline, and the securities fraud class action alleging misleading statements about inventory management and tax credit mitigation creates legal overhang [3]. Revenue collapsed from $2.33B (2022) to $1.47B (2025), a -14.2% 5yr CAGR that scores 0 on growth metrics [4]. The stock has fallen from $300+ highs to $37.84, reflecting structural demand uncertainty. The Comparably executive team 'D' rating and recent layoffs suggest internal cultural challenges that could impair innovation execution during the most critical period of the company's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2025 earnings beat by 65% signals margin recovery — non-GAAP gross margin guidance of 42-45% for Q1 2026 despite 5 percentage points of tariff headwinds [1]</w:t>
      </w:r>
    </w:p>
    <w:p>
      <w:pPr>
        <w:spacing w:before="40" w:after="40"/>
        <w:ind w:left="283"/>
      </w:pPr>
      <w:r>
        <w:rPr>
          <w:rFonts w:ascii="Calibri" w:hAnsi="Calibri"/>
          <w:b/>
          <w:color w:val="4A6B25"/>
          <w:sz w:val="20"/>
        </w:rPr>
        <w:t xml:space="preserve">2. </w:t>
      </w:r>
      <w:r>
        <w:rPr>
          <w:rFonts w:ascii="Calibri" w:hAnsi="Calibri"/>
          <w:b w:val="0"/>
          <w:color w:val="3A4A28"/>
          <w:sz w:val="20"/>
        </w:rPr>
        <w:t>AI-driven energy management platform creating differentiation through predictive diagnostics, automated permitting, and fleet optimization across installed base [2]</w:t>
      </w:r>
    </w:p>
    <w:p>
      <w:pPr>
        <w:spacing w:before="40" w:after="40"/>
        <w:ind w:left="283"/>
      </w:pPr>
      <w:r>
        <w:rPr>
          <w:rFonts w:ascii="Calibri" w:hAnsi="Calibri"/>
          <w:b/>
          <w:color w:val="4A6B25"/>
          <w:sz w:val="20"/>
        </w:rPr>
        <w:t xml:space="preserve">3. </w:t>
      </w:r>
      <w:r>
        <w:rPr>
          <w:rFonts w:ascii="Calibri" w:hAnsi="Calibri"/>
          <w:b w:val="0"/>
          <w:color w:val="3A4A28"/>
          <w:sz w:val="20"/>
        </w:rPr>
        <w:t>IQ Battery and IQ PowerPack 1500 storage expansion — 100-120 MWh shipped in Q1 2026, addressing the growing home battery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Residential Clean Energy Tax Credit expiration (December 31, 2025) removes 30% federal subsidy for rooftop solar, significantly reducing near-term residential installation demand [2][3]</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 investors allege misleading statements about channel inventory management and tax credit mitigation, with April 2026 lead plaintiff deadline [3]</w:t>
      </w:r>
    </w:p>
    <w:p>
      <w:pPr>
        <w:spacing w:before="40" w:after="40"/>
        <w:ind w:left="283"/>
      </w:pPr>
      <w:r>
        <w:rPr>
          <w:rFonts w:ascii="Calibri" w:hAnsi="Calibri"/>
          <w:b/>
          <w:color w:val="4A6B25"/>
          <w:sz w:val="20"/>
        </w:rPr>
        <w:t xml:space="preserve">3. </w:t>
      </w:r>
      <w:r>
        <w:rPr>
          <w:rFonts w:ascii="Calibri" w:hAnsi="Calibri"/>
          <w:b w:val="0"/>
          <w:color w:val="3A4A28"/>
          <w:sz w:val="20"/>
        </w:rPr>
        <w:t>Revenue structural decline — from $2.33B (2022) to $1.47B (2025) with Q1 2026 guidance of $270-300M suggesting continued contraction as the market adjusts to post-subsidy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Enphase's core business — manufacturing semiconductor-based microinverters and battery systems — involves complex physical hardware that AI cannot substitute. Solar installations require physical equipment on rooftops, regulatory permitting, and grid interconnection that are structurally immune to AI displacement [1]. The residential solar market's growth is driven by energy costs, climate policy, and grid reliability — factors that AI may actually accelerate through increased electricity demand from data centers. Enphase's software layer (monitoring, optimization, fleet management) is AI-enhanced rather than AI-threatened [2]. AI Opportunity (1/1): Enphase generates revenue from AI-powered products — predictive diagnostics, automated permitting, energy optimization algorithms, and AI-driven customer service deployed across its installed fleet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Enphase Energy Q4 2025 Earnings Release — $343M revenue, $0.71 EPS (beat by 65%), Q1 2026 guidance $270-300M, February 2026</w:t>
      </w:r>
    </w:p>
    <w:p>
      <w:pPr>
        <w:spacing w:before="20" w:after="20"/>
        <w:ind w:left="170"/>
      </w:pPr>
      <w:r>
        <w:rPr>
          <w:rFonts w:ascii="Calibri" w:hAnsi="Calibri"/>
          <w:b/>
          <w:color w:val="4A6B25"/>
          <w:sz w:val="15"/>
        </w:rPr>
        <w:t xml:space="preserve">2. </w:t>
      </w:r>
      <w:r>
        <w:rPr>
          <w:rFonts w:ascii="Calibri" w:hAnsi="Calibri"/>
          <w:b w:val="0"/>
          <w:color w:val="3A4A28"/>
          <w:sz w:val="17"/>
        </w:rPr>
        <w:t>Enphase Energy CEO letter January 2026 — AI strategy, restructuring, tax credit impact; Comparably executive rating; ainvest AI analysis, 2025-2026</w:t>
      </w:r>
    </w:p>
    <w:p>
      <w:pPr>
        <w:spacing w:before="20" w:after="20"/>
        <w:ind w:left="170"/>
      </w:pPr>
      <w:r>
        <w:rPr>
          <w:rFonts w:ascii="Calibri" w:hAnsi="Calibri"/>
          <w:b/>
          <w:color w:val="4A6B25"/>
          <w:sz w:val="15"/>
        </w:rPr>
        <w:t xml:space="preserve">3. </w:t>
      </w:r>
      <w:r>
        <w:rPr>
          <w:rFonts w:ascii="Calibri" w:hAnsi="Calibri"/>
          <w:b w:val="0"/>
          <w:color w:val="3A4A28"/>
          <w:sz w:val="17"/>
        </w:rPr>
        <w:t>Pomerantz Law / Morningstar — Enphase securities fraud class action, tax credit expiration impact, Sustainalytics ESG rating,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ENPH (Enphase Energy),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